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FB0" w:rsidRPr="009E117F" w:rsidRDefault="00CA3FB0" w:rsidP="00CA3FB0">
      <w:pPr>
        <w:pStyle w:val="Heading1"/>
        <w:rPr>
          <w:rFonts w:cs="Calibri"/>
          <w:color w:val="FF0000"/>
        </w:rPr>
      </w:pPr>
      <w:bookmarkStart w:id="0" w:name="WarningText"/>
      <w:bookmarkEnd w:id="0"/>
    </w:p>
    <w:p w:rsidR="00CA3FB0" w:rsidRPr="001D0514" w:rsidRDefault="00CA3FB0" w:rsidP="00CA3FB0">
      <w:pPr>
        <w:pStyle w:val="Heading1"/>
        <w:rPr>
          <w:rFonts w:cs="Calibri"/>
        </w:rPr>
      </w:pPr>
      <w:r>
        <w:rPr>
          <w:rFonts w:cs="Calibri"/>
        </w:rPr>
        <w:t xml:space="preserve">Dr Day &amp; Dr Churches </w:t>
      </w:r>
    </w:p>
    <w:p w:rsidR="00CA3FB0" w:rsidRPr="001D0514" w:rsidRDefault="00CA3FB0" w:rsidP="00CA3FB0">
      <w:pPr>
        <w:jc w:val="center"/>
        <w:rPr>
          <w:rFonts w:cs="Calibri"/>
          <w:b/>
        </w:rPr>
      </w:pPr>
    </w:p>
    <w:p w:rsidR="00CA3FB0" w:rsidRPr="001D0514" w:rsidRDefault="00CA3FB0" w:rsidP="00CA3FB0">
      <w:pPr>
        <w:jc w:val="center"/>
        <w:rPr>
          <w:rFonts w:cs="Calibri"/>
          <w:b/>
          <w:sz w:val="32"/>
          <w:szCs w:val="32"/>
        </w:rPr>
      </w:pPr>
      <w:r w:rsidRPr="001D0514">
        <w:rPr>
          <w:rFonts w:cs="Calibri"/>
          <w:b/>
          <w:sz w:val="32"/>
          <w:szCs w:val="32"/>
        </w:rPr>
        <w:t>Duty of Candour</w:t>
      </w:r>
    </w:p>
    <w:p w:rsidR="00CA3FB0" w:rsidRPr="001D0514" w:rsidRDefault="00CA3FB0" w:rsidP="00CA3FB0">
      <w:pPr>
        <w:jc w:val="center"/>
        <w:rPr>
          <w:rFonts w:cs="Calibri"/>
          <w:b/>
        </w:rPr>
      </w:pPr>
    </w:p>
    <w:p w:rsidR="00CA3FB0" w:rsidRPr="001D0514" w:rsidRDefault="00CA3FB0" w:rsidP="00CA3FB0">
      <w:pPr>
        <w:pStyle w:val="Heading2"/>
        <w:rPr>
          <w:rFonts w:cs="Calibri"/>
        </w:rPr>
      </w:pPr>
      <w:r w:rsidRPr="001D0514">
        <w:rPr>
          <w:rFonts w:cs="Calibri"/>
        </w:rPr>
        <w:t>Document Control</w:t>
      </w:r>
    </w:p>
    <w:p w:rsidR="00CA3FB0" w:rsidRPr="001D0514" w:rsidRDefault="00CA3FB0" w:rsidP="00CA3FB0">
      <w:pPr>
        <w:rPr>
          <w:rFonts w:cs="Calibri"/>
          <w:sz w:val="20"/>
          <w:szCs w:val="20"/>
        </w:rPr>
      </w:pPr>
    </w:p>
    <w:p w:rsidR="00CA3FB0" w:rsidRPr="001D0514" w:rsidRDefault="00CA3FB0" w:rsidP="00CA3FB0">
      <w:pPr>
        <w:pStyle w:val="Heading3"/>
        <w:rPr>
          <w:rFonts w:cs="Calibri"/>
        </w:rPr>
      </w:pPr>
      <w:r w:rsidRPr="001D0514">
        <w:rPr>
          <w:rFonts w:cs="Calibri"/>
        </w:rPr>
        <w:t>A.</w:t>
      </w:r>
      <w:r w:rsidRPr="001D0514">
        <w:rPr>
          <w:rFonts w:cs="Calibri"/>
        </w:rPr>
        <w:tab/>
        <w:t>Confidentiality Notice</w:t>
      </w:r>
    </w:p>
    <w:p w:rsidR="00CA3FB0" w:rsidRPr="001D0514" w:rsidRDefault="00CA3FB0" w:rsidP="00CA3FB0">
      <w:pPr>
        <w:rPr>
          <w:rFonts w:cs="Calibri"/>
          <w:sz w:val="20"/>
          <w:szCs w:val="20"/>
        </w:rPr>
      </w:pPr>
    </w:p>
    <w:p w:rsidR="00CA3FB0" w:rsidRPr="001D0514" w:rsidRDefault="00CA3FB0" w:rsidP="00CA3FB0">
      <w:pPr>
        <w:jc w:val="both"/>
        <w:rPr>
          <w:rFonts w:cs="Calibri"/>
          <w:sz w:val="20"/>
          <w:szCs w:val="20"/>
        </w:rPr>
      </w:pPr>
      <w:r w:rsidRPr="001D0514">
        <w:rPr>
          <w:rFonts w:cs="Calibri"/>
        </w:rPr>
        <w:t xml:space="preserve">This document and the information contained therein is the property of </w:t>
      </w:r>
      <w:r w:rsidR="00B612E5">
        <w:rPr>
          <w:rFonts w:cs="Calibri"/>
        </w:rPr>
        <w:t>DR Day &amp; Dr Churches.</w:t>
      </w:r>
    </w:p>
    <w:p w:rsidR="00CA3FB0" w:rsidRPr="001D0514" w:rsidRDefault="00CA3FB0" w:rsidP="00CA3FB0">
      <w:pPr>
        <w:jc w:val="both"/>
        <w:rPr>
          <w:rFonts w:cs="Calibri"/>
        </w:rPr>
      </w:pPr>
      <w:r w:rsidRPr="001D0514">
        <w:rPr>
          <w:rFonts w:cs="Calibri"/>
        </w:rPr>
        <w:t>This document contains information that is privileged, confidential or otherwise protected from disclosure. It must not be used by, or its contents reproduced or otherwise copied or disclosed without the prior consent in writing from</w:t>
      </w:r>
      <w:r w:rsidR="00B612E5">
        <w:rPr>
          <w:rFonts w:cs="Calibri"/>
        </w:rPr>
        <w:t xml:space="preserve"> Dr Day &amp; Dr Churches. </w:t>
      </w:r>
    </w:p>
    <w:p w:rsidR="00CA3FB0" w:rsidRPr="001D0514" w:rsidRDefault="00CA3FB0" w:rsidP="00CA3FB0">
      <w:pPr>
        <w:rPr>
          <w:rFonts w:cs="Calibri"/>
          <w:sz w:val="20"/>
          <w:szCs w:val="20"/>
        </w:rPr>
      </w:pPr>
    </w:p>
    <w:p w:rsidR="00CA3FB0" w:rsidRPr="001D0514" w:rsidRDefault="00CA3FB0" w:rsidP="00CA3FB0">
      <w:pPr>
        <w:pStyle w:val="Heading3"/>
        <w:rPr>
          <w:rFonts w:cs="Calibri"/>
        </w:rPr>
      </w:pPr>
      <w:r w:rsidRPr="001D0514">
        <w:rPr>
          <w:rFonts w:cs="Calibri"/>
        </w:rPr>
        <w:t>B.</w:t>
      </w:r>
      <w:r w:rsidRPr="001D0514">
        <w:rPr>
          <w:rFonts w:cs="Calibri"/>
        </w:rPr>
        <w:tab/>
        <w:t>Document Details</w:t>
      </w:r>
    </w:p>
    <w:p w:rsidR="00CA3FB0" w:rsidRPr="001D0514" w:rsidRDefault="00CA3FB0" w:rsidP="00CA3FB0">
      <w:pPr>
        <w:rPr>
          <w:rFonts w:cs="Calibri"/>
          <w:b/>
          <w:sz w:val="20"/>
          <w:szCs w:val="20"/>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tblPr>
      <w:tblGrid>
        <w:gridCol w:w="3531"/>
        <w:gridCol w:w="6057"/>
      </w:tblGrid>
      <w:tr w:rsidR="00CA3FB0" w:rsidRPr="001D0514" w:rsidTr="00B612E5">
        <w:tc>
          <w:tcPr>
            <w:tcW w:w="3531" w:type="dxa"/>
            <w:shd w:val="clear" w:color="auto" w:fill="D9D9D9"/>
          </w:tcPr>
          <w:p w:rsidR="00CA3FB0" w:rsidRPr="001D0514" w:rsidRDefault="00CA3FB0" w:rsidP="00B612E5">
            <w:pPr>
              <w:rPr>
                <w:rFonts w:cs="Calibri"/>
                <w:b/>
                <w:caps/>
              </w:rPr>
            </w:pPr>
            <w:r w:rsidRPr="001D0514">
              <w:rPr>
                <w:rFonts w:cs="Calibri"/>
                <w:b/>
              </w:rPr>
              <w:t>Author and Role:</w:t>
            </w:r>
          </w:p>
        </w:tc>
        <w:tc>
          <w:tcPr>
            <w:tcW w:w="6057" w:type="dxa"/>
            <w:shd w:val="clear" w:color="auto" w:fill="auto"/>
          </w:tcPr>
          <w:p w:rsidR="00CA3FB0" w:rsidRPr="001D0514" w:rsidRDefault="00CA3FB0" w:rsidP="00B612E5">
            <w:pPr>
              <w:rPr>
                <w:rFonts w:cs="Calibri"/>
              </w:rPr>
            </w:pPr>
            <w:r>
              <w:rPr>
                <w:rFonts w:cs="Calibri"/>
              </w:rPr>
              <w:t>Marie McGillivray</w:t>
            </w:r>
          </w:p>
        </w:tc>
      </w:tr>
      <w:tr w:rsidR="00CA3FB0" w:rsidRPr="001D0514" w:rsidTr="00B612E5">
        <w:tc>
          <w:tcPr>
            <w:tcW w:w="3531" w:type="dxa"/>
            <w:shd w:val="clear" w:color="auto" w:fill="D9D9D9"/>
          </w:tcPr>
          <w:p w:rsidR="00CA3FB0" w:rsidRPr="001D0514" w:rsidRDefault="00CA3FB0" w:rsidP="00B612E5">
            <w:pPr>
              <w:rPr>
                <w:rFonts w:cs="Calibri"/>
                <w:b/>
                <w:caps/>
              </w:rPr>
            </w:pPr>
            <w:r w:rsidRPr="001D0514">
              <w:rPr>
                <w:rFonts w:cs="Calibri"/>
                <w:b/>
              </w:rPr>
              <w:t>Organisation:</w:t>
            </w:r>
          </w:p>
        </w:tc>
        <w:tc>
          <w:tcPr>
            <w:tcW w:w="6057" w:type="dxa"/>
            <w:shd w:val="clear" w:color="auto" w:fill="auto"/>
          </w:tcPr>
          <w:p w:rsidR="00CA3FB0" w:rsidRPr="001D0514" w:rsidRDefault="00CA3FB0" w:rsidP="00B612E5">
            <w:pPr>
              <w:rPr>
                <w:rFonts w:cs="Calibri"/>
              </w:rPr>
            </w:pPr>
            <w:r>
              <w:rPr>
                <w:rFonts w:cs="Calibri"/>
              </w:rPr>
              <w:t xml:space="preserve">Dr Day &amp; Dr Churches </w:t>
            </w:r>
          </w:p>
        </w:tc>
      </w:tr>
      <w:tr w:rsidR="00CA3FB0" w:rsidRPr="001D0514" w:rsidTr="00B612E5">
        <w:tc>
          <w:tcPr>
            <w:tcW w:w="3531" w:type="dxa"/>
            <w:shd w:val="clear" w:color="auto" w:fill="D9D9D9"/>
          </w:tcPr>
          <w:p w:rsidR="00CA3FB0" w:rsidRPr="001D0514" w:rsidRDefault="00CA3FB0" w:rsidP="00B612E5">
            <w:pPr>
              <w:rPr>
                <w:rFonts w:cs="Calibri"/>
                <w:b/>
                <w:caps/>
              </w:rPr>
            </w:pPr>
            <w:r w:rsidRPr="001D0514">
              <w:rPr>
                <w:rFonts w:cs="Calibri"/>
                <w:b/>
              </w:rPr>
              <w:t>Document Reference:</w:t>
            </w:r>
          </w:p>
        </w:tc>
        <w:tc>
          <w:tcPr>
            <w:tcW w:w="6057" w:type="dxa"/>
            <w:shd w:val="clear" w:color="auto" w:fill="auto"/>
          </w:tcPr>
          <w:p w:rsidR="00CA3FB0" w:rsidRPr="001D0514" w:rsidRDefault="00CA3FB0" w:rsidP="00B612E5">
            <w:pPr>
              <w:rPr>
                <w:rFonts w:cs="Calibri"/>
              </w:rPr>
            </w:pPr>
            <w:r w:rsidRPr="001D0514">
              <w:rPr>
                <w:rFonts w:cs="Calibri"/>
              </w:rPr>
              <w:t xml:space="preserve">Duty of </w:t>
            </w:r>
            <w:r w:rsidR="00680965" w:rsidRPr="001D0514">
              <w:rPr>
                <w:rFonts w:cs="Calibri"/>
              </w:rPr>
              <w:t>Candour</w:t>
            </w:r>
          </w:p>
        </w:tc>
      </w:tr>
      <w:tr w:rsidR="00CA3FB0" w:rsidRPr="001D0514" w:rsidTr="00B612E5">
        <w:tc>
          <w:tcPr>
            <w:tcW w:w="3531" w:type="dxa"/>
            <w:shd w:val="clear" w:color="auto" w:fill="D9D9D9"/>
          </w:tcPr>
          <w:p w:rsidR="00CA3FB0" w:rsidRPr="001D0514" w:rsidRDefault="00CA3FB0" w:rsidP="00B612E5">
            <w:pPr>
              <w:rPr>
                <w:rFonts w:cs="Calibri"/>
                <w:b/>
                <w:caps/>
              </w:rPr>
            </w:pPr>
            <w:r w:rsidRPr="001D0514">
              <w:rPr>
                <w:rFonts w:cs="Calibri"/>
                <w:b/>
              </w:rPr>
              <w:t>Current Version Number:</w:t>
            </w:r>
          </w:p>
        </w:tc>
        <w:tc>
          <w:tcPr>
            <w:tcW w:w="6057" w:type="dxa"/>
            <w:shd w:val="clear" w:color="auto" w:fill="auto"/>
          </w:tcPr>
          <w:p w:rsidR="00CA3FB0" w:rsidRPr="001D0514" w:rsidRDefault="00CA3FB0" w:rsidP="00B612E5">
            <w:pPr>
              <w:rPr>
                <w:rFonts w:cs="Calibri"/>
              </w:rPr>
            </w:pPr>
            <w:r>
              <w:rPr>
                <w:rFonts w:cs="Calibri"/>
              </w:rPr>
              <w:t>1</w:t>
            </w:r>
          </w:p>
        </w:tc>
      </w:tr>
      <w:tr w:rsidR="00CA3FB0" w:rsidRPr="001D0514" w:rsidTr="00B612E5">
        <w:tc>
          <w:tcPr>
            <w:tcW w:w="3531" w:type="dxa"/>
            <w:shd w:val="clear" w:color="auto" w:fill="D9D9D9"/>
          </w:tcPr>
          <w:p w:rsidR="00CA3FB0" w:rsidRPr="001D0514" w:rsidRDefault="00CA3FB0" w:rsidP="00B612E5">
            <w:pPr>
              <w:rPr>
                <w:rFonts w:cs="Calibri"/>
                <w:b/>
                <w:caps/>
              </w:rPr>
            </w:pPr>
            <w:r w:rsidRPr="001D0514">
              <w:rPr>
                <w:rFonts w:cs="Calibri"/>
                <w:b/>
              </w:rPr>
              <w:t>Current Document Approved By:</w:t>
            </w:r>
          </w:p>
        </w:tc>
        <w:tc>
          <w:tcPr>
            <w:tcW w:w="6057" w:type="dxa"/>
            <w:shd w:val="clear" w:color="auto" w:fill="auto"/>
          </w:tcPr>
          <w:p w:rsidR="00CA3FB0" w:rsidRPr="001D0514" w:rsidRDefault="00CA3FB0" w:rsidP="00B612E5">
            <w:pPr>
              <w:rPr>
                <w:rFonts w:cs="Calibri"/>
              </w:rPr>
            </w:pPr>
          </w:p>
        </w:tc>
      </w:tr>
      <w:tr w:rsidR="00CA3FB0" w:rsidRPr="001D0514" w:rsidTr="00B612E5">
        <w:tc>
          <w:tcPr>
            <w:tcW w:w="3531" w:type="dxa"/>
            <w:shd w:val="clear" w:color="auto" w:fill="D9D9D9"/>
          </w:tcPr>
          <w:p w:rsidR="00CA3FB0" w:rsidRPr="001D0514" w:rsidRDefault="00CA3FB0" w:rsidP="00B612E5">
            <w:pPr>
              <w:rPr>
                <w:rFonts w:cs="Calibri"/>
                <w:b/>
              </w:rPr>
            </w:pPr>
            <w:r w:rsidRPr="001D0514">
              <w:rPr>
                <w:rFonts w:cs="Calibri"/>
                <w:b/>
              </w:rPr>
              <w:t>Date Approved:</w:t>
            </w:r>
          </w:p>
        </w:tc>
        <w:tc>
          <w:tcPr>
            <w:tcW w:w="6057" w:type="dxa"/>
            <w:shd w:val="clear" w:color="auto" w:fill="auto"/>
          </w:tcPr>
          <w:p w:rsidR="00CA3FB0" w:rsidRPr="001D0514" w:rsidRDefault="00234489" w:rsidP="00B612E5">
            <w:pPr>
              <w:rPr>
                <w:rFonts w:cs="Calibri"/>
              </w:rPr>
            </w:pPr>
            <w:r>
              <w:rPr>
                <w:rFonts w:cs="Calibri"/>
              </w:rPr>
              <w:t>19.11.2018</w:t>
            </w:r>
          </w:p>
        </w:tc>
      </w:tr>
    </w:tbl>
    <w:p w:rsidR="00CA3FB0" w:rsidRPr="001D0514" w:rsidRDefault="00CA3FB0" w:rsidP="00CA3FB0">
      <w:pPr>
        <w:rPr>
          <w:rFonts w:cs="Calibri"/>
          <w:sz w:val="20"/>
          <w:szCs w:val="20"/>
        </w:rPr>
      </w:pPr>
    </w:p>
    <w:p w:rsidR="00CA3FB0" w:rsidRPr="001D0514" w:rsidRDefault="00CA3FB0" w:rsidP="00CA3FB0">
      <w:pPr>
        <w:pStyle w:val="Heading3"/>
        <w:rPr>
          <w:rFonts w:cs="Calibri"/>
        </w:rPr>
      </w:pPr>
      <w:r w:rsidRPr="001D0514">
        <w:rPr>
          <w:rFonts w:cs="Calibri"/>
        </w:rPr>
        <w:t>C.</w:t>
      </w:r>
      <w:r w:rsidRPr="001D0514">
        <w:rPr>
          <w:rFonts w:cs="Calibri"/>
        </w:rPr>
        <w:tab/>
        <w:t>Document Revision and Approval History</w:t>
      </w:r>
    </w:p>
    <w:p w:rsidR="00CA3FB0" w:rsidRPr="001D0514" w:rsidRDefault="00CA3FB0" w:rsidP="00CA3FB0">
      <w:pPr>
        <w:rPr>
          <w:rFonts w:cs="Calibri"/>
          <w:sz w:val="20"/>
          <w:szCs w:val="20"/>
        </w:rPr>
      </w:pP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tblPr>
      <w:tblGrid>
        <w:gridCol w:w="1081"/>
        <w:gridCol w:w="1187"/>
        <w:gridCol w:w="2160"/>
        <w:gridCol w:w="2400"/>
        <w:gridCol w:w="2760"/>
      </w:tblGrid>
      <w:tr w:rsidR="00CA3FB0" w:rsidRPr="001D0514" w:rsidTr="00B612E5">
        <w:tc>
          <w:tcPr>
            <w:tcW w:w="1081" w:type="dxa"/>
            <w:shd w:val="clear" w:color="auto" w:fill="D9D9D9"/>
          </w:tcPr>
          <w:p w:rsidR="00CA3FB0" w:rsidRPr="001D0514" w:rsidRDefault="00CA3FB0" w:rsidP="00B612E5">
            <w:pPr>
              <w:jc w:val="center"/>
              <w:rPr>
                <w:rFonts w:cs="Calibri"/>
                <w:b/>
              </w:rPr>
            </w:pPr>
            <w:r w:rsidRPr="001D0514">
              <w:rPr>
                <w:rFonts w:cs="Calibri"/>
                <w:b/>
              </w:rPr>
              <w:t>Version</w:t>
            </w:r>
          </w:p>
        </w:tc>
        <w:tc>
          <w:tcPr>
            <w:tcW w:w="1187" w:type="dxa"/>
            <w:shd w:val="clear" w:color="auto" w:fill="D9D9D9"/>
          </w:tcPr>
          <w:p w:rsidR="00CA3FB0" w:rsidRPr="001D0514" w:rsidRDefault="00CA3FB0" w:rsidP="00B612E5">
            <w:pPr>
              <w:jc w:val="center"/>
              <w:rPr>
                <w:rFonts w:cs="Calibri"/>
                <w:b/>
              </w:rPr>
            </w:pPr>
            <w:r w:rsidRPr="001D0514">
              <w:rPr>
                <w:rFonts w:cs="Calibri"/>
                <w:b/>
              </w:rPr>
              <w:t>Date</w:t>
            </w:r>
          </w:p>
        </w:tc>
        <w:tc>
          <w:tcPr>
            <w:tcW w:w="2160" w:type="dxa"/>
            <w:shd w:val="clear" w:color="auto" w:fill="D9D9D9"/>
          </w:tcPr>
          <w:p w:rsidR="00CA3FB0" w:rsidRPr="001D0514" w:rsidRDefault="00CA3FB0" w:rsidP="00B612E5">
            <w:pPr>
              <w:jc w:val="center"/>
              <w:rPr>
                <w:rFonts w:cs="Calibri"/>
                <w:b/>
              </w:rPr>
            </w:pPr>
            <w:r w:rsidRPr="001D0514">
              <w:rPr>
                <w:rFonts w:cs="Calibri"/>
                <w:b/>
              </w:rPr>
              <w:t>Version Created By:</w:t>
            </w:r>
          </w:p>
        </w:tc>
        <w:tc>
          <w:tcPr>
            <w:tcW w:w="2400" w:type="dxa"/>
            <w:shd w:val="clear" w:color="auto" w:fill="D9D9D9"/>
          </w:tcPr>
          <w:p w:rsidR="00CA3FB0" w:rsidRPr="001D0514" w:rsidRDefault="00CA3FB0" w:rsidP="00B612E5">
            <w:pPr>
              <w:jc w:val="center"/>
              <w:rPr>
                <w:rFonts w:cs="Calibri"/>
                <w:b/>
              </w:rPr>
            </w:pPr>
            <w:r w:rsidRPr="001D0514">
              <w:rPr>
                <w:rFonts w:cs="Calibri"/>
                <w:b/>
              </w:rPr>
              <w:t>Version Approved By:</w:t>
            </w:r>
          </w:p>
        </w:tc>
        <w:tc>
          <w:tcPr>
            <w:tcW w:w="2760" w:type="dxa"/>
            <w:shd w:val="clear" w:color="auto" w:fill="D9D9D9"/>
          </w:tcPr>
          <w:p w:rsidR="00CA3FB0" w:rsidRPr="001D0514" w:rsidRDefault="00CA3FB0" w:rsidP="00B612E5">
            <w:pPr>
              <w:jc w:val="center"/>
              <w:rPr>
                <w:rFonts w:cs="Calibri"/>
                <w:b/>
              </w:rPr>
            </w:pPr>
            <w:r w:rsidRPr="001D0514">
              <w:rPr>
                <w:rFonts w:cs="Calibri"/>
                <w:b/>
              </w:rPr>
              <w:t>Comments</w:t>
            </w:r>
          </w:p>
        </w:tc>
      </w:tr>
      <w:tr w:rsidR="00CA3FB0" w:rsidRPr="001D0514" w:rsidTr="00B612E5">
        <w:tc>
          <w:tcPr>
            <w:tcW w:w="1081" w:type="dxa"/>
            <w:shd w:val="clear" w:color="auto" w:fill="auto"/>
          </w:tcPr>
          <w:p w:rsidR="00CA3FB0" w:rsidRPr="001D0514" w:rsidRDefault="008E16F7" w:rsidP="00B612E5">
            <w:pPr>
              <w:rPr>
                <w:rFonts w:cs="Calibri"/>
                <w:sz w:val="20"/>
                <w:szCs w:val="20"/>
              </w:rPr>
            </w:pPr>
            <w:r>
              <w:rPr>
                <w:rFonts w:cs="Calibri"/>
                <w:sz w:val="20"/>
                <w:szCs w:val="20"/>
              </w:rPr>
              <w:t>2</w:t>
            </w:r>
          </w:p>
        </w:tc>
        <w:tc>
          <w:tcPr>
            <w:tcW w:w="1187" w:type="dxa"/>
            <w:shd w:val="clear" w:color="auto" w:fill="auto"/>
          </w:tcPr>
          <w:p w:rsidR="00CA3FB0" w:rsidRPr="001D0514" w:rsidRDefault="008E16F7" w:rsidP="00B612E5">
            <w:pPr>
              <w:rPr>
                <w:rFonts w:cs="Calibri"/>
                <w:sz w:val="20"/>
                <w:szCs w:val="20"/>
              </w:rPr>
            </w:pPr>
            <w:r>
              <w:rPr>
                <w:rFonts w:cs="Calibri"/>
                <w:sz w:val="20"/>
                <w:szCs w:val="20"/>
              </w:rPr>
              <w:t>13.05.2019</w:t>
            </w:r>
          </w:p>
        </w:tc>
        <w:tc>
          <w:tcPr>
            <w:tcW w:w="2160" w:type="dxa"/>
            <w:shd w:val="clear" w:color="auto" w:fill="auto"/>
          </w:tcPr>
          <w:p w:rsidR="00CA3FB0" w:rsidRPr="001D0514" w:rsidRDefault="008E16F7" w:rsidP="00B612E5">
            <w:pPr>
              <w:rPr>
                <w:rFonts w:cs="Calibri"/>
                <w:sz w:val="20"/>
                <w:szCs w:val="20"/>
              </w:rPr>
            </w:pPr>
            <w:r>
              <w:rPr>
                <w:rFonts w:cs="Calibri"/>
                <w:sz w:val="20"/>
                <w:szCs w:val="20"/>
              </w:rPr>
              <w:t xml:space="preserve">Updated by </w:t>
            </w:r>
            <w:proofErr w:type="spellStart"/>
            <w:r>
              <w:rPr>
                <w:rFonts w:cs="Calibri"/>
                <w:sz w:val="20"/>
                <w:szCs w:val="20"/>
              </w:rPr>
              <w:t>M.McGillivray</w:t>
            </w:r>
            <w:proofErr w:type="spellEnd"/>
          </w:p>
        </w:tc>
        <w:tc>
          <w:tcPr>
            <w:tcW w:w="2400" w:type="dxa"/>
            <w:shd w:val="clear" w:color="auto" w:fill="auto"/>
          </w:tcPr>
          <w:p w:rsidR="00CA3FB0" w:rsidRPr="001D0514" w:rsidRDefault="00234489" w:rsidP="00234489">
            <w:pPr>
              <w:rPr>
                <w:rFonts w:cs="Calibri"/>
                <w:sz w:val="20"/>
                <w:szCs w:val="20"/>
              </w:rPr>
            </w:pPr>
            <w:r>
              <w:rPr>
                <w:rFonts w:cs="Calibri"/>
                <w:sz w:val="20"/>
                <w:szCs w:val="20"/>
              </w:rPr>
              <w:t xml:space="preserve">Dr E. Day </w:t>
            </w:r>
          </w:p>
        </w:tc>
        <w:tc>
          <w:tcPr>
            <w:tcW w:w="2760" w:type="dxa"/>
            <w:shd w:val="clear" w:color="auto" w:fill="auto"/>
          </w:tcPr>
          <w:p w:rsidR="00CA3FB0" w:rsidRPr="001D0514" w:rsidRDefault="00234489" w:rsidP="00B612E5">
            <w:pPr>
              <w:rPr>
                <w:rFonts w:cs="Calibri"/>
                <w:sz w:val="20"/>
                <w:szCs w:val="20"/>
              </w:rPr>
            </w:pPr>
            <w:r>
              <w:rPr>
                <w:rFonts w:cs="Calibri"/>
                <w:sz w:val="20"/>
                <w:szCs w:val="20"/>
              </w:rPr>
              <w:t xml:space="preserve">To Be reviewed </w:t>
            </w:r>
          </w:p>
        </w:tc>
      </w:tr>
      <w:tr w:rsidR="00CA3FB0" w:rsidRPr="001D0514" w:rsidTr="00B612E5">
        <w:tc>
          <w:tcPr>
            <w:tcW w:w="1081" w:type="dxa"/>
            <w:shd w:val="clear" w:color="auto" w:fill="auto"/>
          </w:tcPr>
          <w:p w:rsidR="00CA3FB0" w:rsidRPr="001D0514" w:rsidRDefault="00CA3FB0" w:rsidP="00B612E5">
            <w:pPr>
              <w:rPr>
                <w:rFonts w:cs="Calibri"/>
                <w:sz w:val="20"/>
                <w:szCs w:val="20"/>
              </w:rPr>
            </w:pPr>
          </w:p>
        </w:tc>
        <w:tc>
          <w:tcPr>
            <w:tcW w:w="1187" w:type="dxa"/>
            <w:shd w:val="clear" w:color="auto" w:fill="auto"/>
          </w:tcPr>
          <w:p w:rsidR="00CA3FB0" w:rsidRPr="001D0514" w:rsidRDefault="00CA3FB0" w:rsidP="00B612E5">
            <w:pPr>
              <w:rPr>
                <w:rFonts w:cs="Calibri"/>
                <w:sz w:val="20"/>
                <w:szCs w:val="20"/>
              </w:rPr>
            </w:pPr>
          </w:p>
        </w:tc>
        <w:tc>
          <w:tcPr>
            <w:tcW w:w="2160" w:type="dxa"/>
            <w:shd w:val="clear" w:color="auto" w:fill="auto"/>
          </w:tcPr>
          <w:p w:rsidR="00CA3FB0" w:rsidRPr="001D0514" w:rsidRDefault="00CA3FB0" w:rsidP="00B612E5">
            <w:pPr>
              <w:rPr>
                <w:rFonts w:cs="Calibri"/>
                <w:sz w:val="20"/>
                <w:szCs w:val="20"/>
              </w:rPr>
            </w:pPr>
          </w:p>
        </w:tc>
        <w:tc>
          <w:tcPr>
            <w:tcW w:w="2400" w:type="dxa"/>
            <w:shd w:val="clear" w:color="auto" w:fill="auto"/>
          </w:tcPr>
          <w:p w:rsidR="00CA3FB0" w:rsidRPr="001D0514" w:rsidRDefault="00CA3FB0" w:rsidP="00B612E5">
            <w:pPr>
              <w:rPr>
                <w:rFonts w:cs="Calibri"/>
                <w:sz w:val="20"/>
                <w:szCs w:val="20"/>
              </w:rPr>
            </w:pPr>
          </w:p>
        </w:tc>
        <w:tc>
          <w:tcPr>
            <w:tcW w:w="2760" w:type="dxa"/>
            <w:shd w:val="clear" w:color="auto" w:fill="auto"/>
          </w:tcPr>
          <w:p w:rsidR="00CA3FB0" w:rsidRPr="001D0514" w:rsidRDefault="00CA3FB0" w:rsidP="00B612E5">
            <w:pPr>
              <w:rPr>
                <w:rFonts w:cs="Calibri"/>
                <w:sz w:val="20"/>
                <w:szCs w:val="20"/>
              </w:rPr>
            </w:pPr>
          </w:p>
        </w:tc>
      </w:tr>
      <w:tr w:rsidR="00CA3FB0" w:rsidRPr="001D0514" w:rsidTr="00B612E5">
        <w:tc>
          <w:tcPr>
            <w:tcW w:w="1081" w:type="dxa"/>
            <w:shd w:val="clear" w:color="auto" w:fill="auto"/>
          </w:tcPr>
          <w:p w:rsidR="00CA3FB0" w:rsidRPr="001D0514" w:rsidRDefault="00CA3FB0" w:rsidP="00B612E5">
            <w:pPr>
              <w:rPr>
                <w:rFonts w:cs="Calibri"/>
                <w:sz w:val="20"/>
                <w:szCs w:val="20"/>
              </w:rPr>
            </w:pPr>
          </w:p>
        </w:tc>
        <w:tc>
          <w:tcPr>
            <w:tcW w:w="1187" w:type="dxa"/>
            <w:shd w:val="clear" w:color="auto" w:fill="auto"/>
          </w:tcPr>
          <w:p w:rsidR="00CA3FB0" w:rsidRPr="001D0514" w:rsidRDefault="00CA3FB0" w:rsidP="00B612E5">
            <w:pPr>
              <w:rPr>
                <w:rFonts w:cs="Calibri"/>
                <w:sz w:val="20"/>
                <w:szCs w:val="20"/>
              </w:rPr>
            </w:pPr>
          </w:p>
        </w:tc>
        <w:tc>
          <w:tcPr>
            <w:tcW w:w="2160" w:type="dxa"/>
            <w:shd w:val="clear" w:color="auto" w:fill="auto"/>
          </w:tcPr>
          <w:p w:rsidR="00CA3FB0" w:rsidRPr="001D0514" w:rsidRDefault="00CA3FB0" w:rsidP="00B612E5">
            <w:pPr>
              <w:rPr>
                <w:rFonts w:cs="Calibri"/>
                <w:sz w:val="20"/>
                <w:szCs w:val="20"/>
              </w:rPr>
            </w:pPr>
          </w:p>
        </w:tc>
        <w:tc>
          <w:tcPr>
            <w:tcW w:w="2400" w:type="dxa"/>
            <w:shd w:val="clear" w:color="auto" w:fill="auto"/>
          </w:tcPr>
          <w:p w:rsidR="00CA3FB0" w:rsidRPr="001D0514" w:rsidRDefault="00CA3FB0" w:rsidP="00B612E5">
            <w:pPr>
              <w:rPr>
                <w:rFonts w:cs="Calibri"/>
                <w:sz w:val="20"/>
                <w:szCs w:val="20"/>
              </w:rPr>
            </w:pPr>
          </w:p>
        </w:tc>
        <w:tc>
          <w:tcPr>
            <w:tcW w:w="2760" w:type="dxa"/>
            <w:shd w:val="clear" w:color="auto" w:fill="auto"/>
          </w:tcPr>
          <w:p w:rsidR="00CA3FB0" w:rsidRPr="001D0514" w:rsidRDefault="00CA3FB0" w:rsidP="00B612E5">
            <w:pPr>
              <w:rPr>
                <w:rFonts w:cs="Calibri"/>
                <w:sz w:val="20"/>
                <w:szCs w:val="20"/>
              </w:rPr>
            </w:pPr>
          </w:p>
        </w:tc>
      </w:tr>
      <w:tr w:rsidR="00CA3FB0" w:rsidRPr="001D0514" w:rsidTr="00B612E5">
        <w:tc>
          <w:tcPr>
            <w:tcW w:w="1081" w:type="dxa"/>
            <w:shd w:val="clear" w:color="auto" w:fill="auto"/>
          </w:tcPr>
          <w:p w:rsidR="00CA3FB0" w:rsidRPr="001D0514" w:rsidRDefault="00CA3FB0" w:rsidP="00B612E5">
            <w:pPr>
              <w:rPr>
                <w:rFonts w:cs="Calibri"/>
                <w:sz w:val="20"/>
                <w:szCs w:val="20"/>
              </w:rPr>
            </w:pPr>
          </w:p>
        </w:tc>
        <w:tc>
          <w:tcPr>
            <w:tcW w:w="1187" w:type="dxa"/>
            <w:shd w:val="clear" w:color="auto" w:fill="auto"/>
          </w:tcPr>
          <w:p w:rsidR="00CA3FB0" w:rsidRPr="001D0514" w:rsidRDefault="00CA3FB0" w:rsidP="00B612E5">
            <w:pPr>
              <w:rPr>
                <w:rFonts w:cs="Calibri"/>
                <w:sz w:val="20"/>
                <w:szCs w:val="20"/>
              </w:rPr>
            </w:pPr>
          </w:p>
        </w:tc>
        <w:tc>
          <w:tcPr>
            <w:tcW w:w="2160" w:type="dxa"/>
            <w:shd w:val="clear" w:color="auto" w:fill="auto"/>
          </w:tcPr>
          <w:p w:rsidR="00CA3FB0" w:rsidRPr="001D0514" w:rsidRDefault="00CA3FB0" w:rsidP="00B612E5">
            <w:pPr>
              <w:rPr>
                <w:rFonts w:cs="Calibri"/>
                <w:sz w:val="20"/>
                <w:szCs w:val="20"/>
              </w:rPr>
            </w:pPr>
          </w:p>
        </w:tc>
        <w:tc>
          <w:tcPr>
            <w:tcW w:w="2400" w:type="dxa"/>
            <w:shd w:val="clear" w:color="auto" w:fill="auto"/>
          </w:tcPr>
          <w:p w:rsidR="00CA3FB0" w:rsidRPr="001D0514" w:rsidRDefault="00CA3FB0" w:rsidP="00B612E5">
            <w:pPr>
              <w:rPr>
                <w:rFonts w:cs="Calibri"/>
                <w:sz w:val="20"/>
                <w:szCs w:val="20"/>
              </w:rPr>
            </w:pPr>
          </w:p>
        </w:tc>
        <w:tc>
          <w:tcPr>
            <w:tcW w:w="2760" w:type="dxa"/>
            <w:shd w:val="clear" w:color="auto" w:fill="auto"/>
          </w:tcPr>
          <w:p w:rsidR="00CA3FB0" w:rsidRPr="001D0514" w:rsidRDefault="00CA3FB0" w:rsidP="00B612E5">
            <w:pPr>
              <w:rPr>
                <w:rFonts w:cs="Calibri"/>
                <w:sz w:val="20"/>
                <w:szCs w:val="20"/>
              </w:rPr>
            </w:pPr>
          </w:p>
        </w:tc>
      </w:tr>
      <w:tr w:rsidR="00CA3FB0" w:rsidRPr="001D0514" w:rsidTr="00B612E5">
        <w:tc>
          <w:tcPr>
            <w:tcW w:w="1081" w:type="dxa"/>
            <w:shd w:val="clear" w:color="auto" w:fill="auto"/>
          </w:tcPr>
          <w:p w:rsidR="00CA3FB0" w:rsidRPr="001D0514" w:rsidRDefault="00CA3FB0" w:rsidP="00B612E5">
            <w:pPr>
              <w:rPr>
                <w:rFonts w:cs="Calibri"/>
                <w:sz w:val="20"/>
                <w:szCs w:val="20"/>
              </w:rPr>
            </w:pPr>
          </w:p>
        </w:tc>
        <w:tc>
          <w:tcPr>
            <w:tcW w:w="1187" w:type="dxa"/>
            <w:shd w:val="clear" w:color="auto" w:fill="auto"/>
          </w:tcPr>
          <w:p w:rsidR="00CA3FB0" w:rsidRPr="001D0514" w:rsidRDefault="00CA3FB0" w:rsidP="00B612E5">
            <w:pPr>
              <w:rPr>
                <w:rFonts w:cs="Calibri"/>
                <w:sz w:val="20"/>
                <w:szCs w:val="20"/>
              </w:rPr>
            </w:pPr>
          </w:p>
        </w:tc>
        <w:tc>
          <w:tcPr>
            <w:tcW w:w="2160" w:type="dxa"/>
            <w:shd w:val="clear" w:color="auto" w:fill="auto"/>
          </w:tcPr>
          <w:p w:rsidR="00CA3FB0" w:rsidRPr="001D0514" w:rsidRDefault="00CA3FB0" w:rsidP="00B612E5">
            <w:pPr>
              <w:rPr>
                <w:rFonts w:cs="Calibri"/>
                <w:sz w:val="20"/>
                <w:szCs w:val="20"/>
              </w:rPr>
            </w:pPr>
          </w:p>
        </w:tc>
        <w:tc>
          <w:tcPr>
            <w:tcW w:w="2400" w:type="dxa"/>
            <w:shd w:val="clear" w:color="auto" w:fill="auto"/>
          </w:tcPr>
          <w:p w:rsidR="00CA3FB0" w:rsidRPr="001D0514" w:rsidRDefault="00CA3FB0" w:rsidP="00B612E5">
            <w:pPr>
              <w:rPr>
                <w:rFonts w:cs="Calibri"/>
                <w:sz w:val="20"/>
                <w:szCs w:val="20"/>
              </w:rPr>
            </w:pPr>
          </w:p>
        </w:tc>
        <w:tc>
          <w:tcPr>
            <w:tcW w:w="2760" w:type="dxa"/>
            <w:shd w:val="clear" w:color="auto" w:fill="auto"/>
          </w:tcPr>
          <w:p w:rsidR="00CA3FB0" w:rsidRPr="001D0514" w:rsidRDefault="00CA3FB0" w:rsidP="00B612E5">
            <w:pPr>
              <w:rPr>
                <w:rFonts w:cs="Calibri"/>
                <w:sz w:val="20"/>
                <w:szCs w:val="20"/>
              </w:rPr>
            </w:pPr>
          </w:p>
        </w:tc>
      </w:tr>
      <w:tr w:rsidR="00CA3FB0" w:rsidRPr="001D0514" w:rsidTr="00B612E5">
        <w:tc>
          <w:tcPr>
            <w:tcW w:w="1081" w:type="dxa"/>
            <w:shd w:val="clear" w:color="auto" w:fill="auto"/>
          </w:tcPr>
          <w:p w:rsidR="00CA3FB0" w:rsidRPr="001D0514" w:rsidRDefault="00CA3FB0" w:rsidP="00B612E5">
            <w:pPr>
              <w:rPr>
                <w:rFonts w:cs="Calibri"/>
                <w:sz w:val="20"/>
                <w:szCs w:val="20"/>
              </w:rPr>
            </w:pPr>
          </w:p>
        </w:tc>
        <w:tc>
          <w:tcPr>
            <w:tcW w:w="1187" w:type="dxa"/>
            <w:shd w:val="clear" w:color="auto" w:fill="auto"/>
          </w:tcPr>
          <w:p w:rsidR="00CA3FB0" w:rsidRPr="001D0514" w:rsidRDefault="00CA3FB0" w:rsidP="00B612E5">
            <w:pPr>
              <w:rPr>
                <w:rFonts w:cs="Calibri"/>
                <w:sz w:val="20"/>
                <w:szCs w:val="20"/>
              </w:rPr>
            </w:pPr>
          </w:p>
        </w:tc>
        <w:tc>
          <w:tcPr>
            <w:tcW w:w="2160" w:type="dxa"/>
            <w:shd w:val="clear" w:color="auto" w:fill="auto"/>
          </w:tcPr>
          <w:p w:rsidR="00CA3FB0" w:rsidRPr="001D0514" w:rsidRDefault="00CA3FB0" w:rsidP="00B612E5">
            <w:pPr>
              <w:rPr>
                <w:rFonts w:cs="Calibri"/>
                <w:sz w:val="20"/>
                <w:szCs w:val="20"/>
              </w:rPr>
            </w:pPr>
          </w:p>
        </w:tc>
        <w:tc>
          <w:tcPr>
            <w:tcW w:w="2400" w:type="dxa"/>
            <w:shd w:val="clear" w:color="auto" w:fill="auto"/>
          </w:tcPr>
          <w:p w:rsidR="00CA3FB0" w:rsidRPr="001D0514" w:rsidRDefault="00CA3FB0" w:rsidP="00B612E5">
            <w:pPr>
              <w:rPr>
                <w:rFonts w:cs="Calibri"/>
                <w:sz w:val="20"/>
                <w:szCs w:val="20"/>
              </w:rPr>
            </w:pPr>
          </w:p>
        </w:tc>
        <w:tc>
          <w:tcPr>
            <w:tcW w:w="2760" w:type="dxa"/>
            <w:shd w:val="clear" w:color="auto" w:fill="auto"/>
          </w:tcPr>
          <w:p w:rsidR="00CA3FB0" w:rsidRPr="001D0514" w:rsidRDefault="00CA3FB0" w:rsidP="00B612E5">
            <w:pPr>
              <w:rPr>
                <w:rFonts w:cs="Calibri"/>
                <w:sz w:val="20"/>
                <w:szCs w:val="20"/>
              </w:rPr>
            </w:pPr>
          </w:p>
        </w:tc>
      </w:tr>
      <w:tr w:rsidR="00CA3FB0" w:rsidRPr="001D0514" w:rsidTr="00B612E5">
        <w:tc>
          <w:tcPr>
            <w:tcW w:w="1081" w:type="dxa"/>
            <w:shd w:val="clear" w:color="auto" w:fill="auto"/>
          </w:tcPr>
          <w:p w:rsidR="00CA3FB0" w:rsidRPr="001D0514" w:rsidRDefault="00CA3FB0" w:rsidP="00B612E5">
            <w:pPr>
              <w:rPr>
                <w:rFonts w:cs="Calibri"/>
                <w:sz w:val="20"/>
                <w:szCs w:val="20"/>
              </w:rPr>
            </w:pPr>
          </w:p>
        </w:tc>
        <w:tc>
          <w:tcPr>
            <w:tcW w:w="1187" w:type="dxa"/>
            <w:shd w:val="clear" w:color="auto" w:fill="auto"/>
          </w:tcPr>
          <w:p w:rsidR="00CA3FB0" w:rsidRPr="001D0514" w:rsidRDefault="00CA3FB0" w:rsidP="00B612E5">
            <w:pPr>
              <w:rPr>
                <w:rFonts w:cs="Calibri"/>
                <w:sz w:val="20"/>
                <w:szCs w:val="20"/>
              </w:rPr>
            </w:pPr>
          </w:p>
        </w:tc>
        <w:tc>
          <w:tcPr>
            <w:tcW w:w="2160" w:type="dxa"/>
            <w:shd w:val="clear" w:color="auto" w:fill="auto"/>
          </w:tcPr>
          <w:p w:rsidR="00CA3FB0" w:rsidRPr="001D0514" w:rsidRDefault="00CA3FB0" w:rsidP="00B612E5">
            <w:pPr>
              <w:rPr>
                <w:rFonts w:cs="Calibri"/>
                <w:sz w:val="20"/>
                <w:szCs w:val="20"/>
              </w:rPr>
            </w:pPr>
          </w:p>
        </w:tc>
        <w:tc>
          <w:tcPr>
            <w:tcW w:w="2400" w:type="dxa"/>
            <w:shd w:val="clear" w:color="auto" w:fill="auto"/>
          </w:tcPr>
          <w:p w:rsidR="00CA3FB0" w:rsidRPr="001D0514" w:rsidRDefault="00CA3FB0" w:rsidP="00B612E5">
            <w:pPr>
              <w:rPr>
                <w:rFonts w:cs="Calibri"/>
                <w:sz w:val="20"/>
                <w:szCs w:val="20"/>
              </w:rPr>
            </w:pPr>
          </w:p>
        </w:tc>
        <w:tc>
          <w:tcPr>
            <w:tcW w:w="2760" w:type="dxa"/>
            <w:shd w:val="clear" w:color="auto" w:fill="auto"/>
          </w:tcPr>
          <w:p w:rsidR="00CA3FB0" w:rsidRPr="001D0514" w:rsidRDefault="00CA3FB0" w:rsidP="00B612E5">
            <w:pPr>
              <w:rPr>
                <w:rFonts w:cs="Calibri"/>
                <w:sz w:val="20"/>
                <w:szCs w:val="20"/>
              </w:rPr>
            </w:pPr>
          </w:p>
        </w:tc>
      </w:tr>
      <w:tr w:rsidR="00CA3FB0" w:rsidRPr="001D0514" w:rsidTr="00B612E5">
        <w:tc>
          <w:tcPr>
            <w:tcW w:w="1081" w:type="dxa"/>
            <w:shd w:val="clear" w:color="auto" w:fill="auto"/>
          </w:tcPr>
          <w:p w:rsidR="00CA3FB0" w:rsidRPr="001D0514" w:rsidRDefault="00CA3FB0" w:rsidP="00B612E5">
            <w:pPr>
              <w:rPr>
                <w:rFonts w:cs="Calibri"/>
                <w:sz w:val="20"/>
                <w:szCs w:val="20"/>
              </w:rPr>
            </w:pPr>
          </w:p>
        </w:tc>
        <w:tc>
          <w:tcPr>
            <w:tcW w:w="1187" w:type="dxa"/>
            <w:shd w:val="clear" w:color="auto" w:fill="auto"/>
          </w:tcPr>
          <w:p w:rsidR="00CA3FB0" w:rsidRPr="001D0514" w:rsidRDefault="00CA3FB0" w:rsidP="00B612E5">
            <w:pPr>
              <w:rPr>
                <w:rFonts w:cs="Calibri"/>
                <w:sz w:val="20"/>
                <w:szCs w:val="20"/>
              </w:rPr>
            </w:pPr>
          </w:p>
        </w:tc>
        <w:tc>
          <w:tcPr>
            <w:tcW w:w="2160" w:type="dxa"/>
            <w:shd w:val="clear" w:color="auto" w:fill="auto"/>
          </w:tcPr>
          <w:p w:rsidR="00CA3FB0" w:rsidRPr="001D0514" w:rsidRDefault="00CA3FB0" w:rsidP="00B612E5">
            <w:pPr>
              <w:rPr>
                <w:rFonts w:cs="Calibri"/>
                <w:sz w:val="20"/>
                <w:szCs w:val="20"/>
              </w:rPr>
            </w:pPr>
          </w:p>
        </w:tc>
        <w:tc>
          <w:tcPr>
            <w:tcW w:w="2400" w:type="dxa"/>
            <w:shd w:val="clear" w:color="auto" w:fill="auto"/>
          </w:tcPr>
          <w:p w:rsidR="00CA3FB0" w:rsidRPr="001D0514" w:rsidRDefault="00CA3FB0" w:rsidP="00B612E5">
            <w:pPr>
              <w:rPr>
                <w:rFonts w:cs="Calibri"/>
                <w:sz w:val="20"/>
                <w:szCs w:val="20"/>
              </w:rPr>
            </w:pPr>
          </w:p>
        </w:tc>
        <w:tc>
          <w:tcPr>
            <w:tcW w:w="2760" w:type="dxa"/>
            <w:shd w:val="clear" w:color="auto" w:fill="auto"/>
          </w:tcPr>
          <w:p w:rsidR="00CA3FB0" w:rsidRPr="001D0514" w:rsidRDefault="00CA3FB0" w:rsidP="00B612E5">
            <w:pPr>
              <w:rPr>
                <w:rFonts w:cs="Calibri"/>
                <w:sz w:val="20"/>
                <w:szCs w:val="20"/>
              </w:rPr>
            </w:pPr>
          </w:p>
        </w:tc>
      </w:tr>
      <w:tr w:rsidR="00CA3FB0" w:rsidRPr="001D0514" w:rsidTr="00B612E5">
        <w:tc>
          <w:tcPr>
            <w:tcW w:w="1081" w:type="dxa"/>
            <w:shd w:val="clear" w:color="auto" w:fill="auto"/>
          </w:tcPr>
          <w:p w:rsidR="00CA3FB0" w:rsidRPr="001D0514" w:rsidRDefault="00CA3FB0" w:rsidP="00B612E5">
            <w:pPr>
              <w:rPr>
                <w:rFonts w:cs="Calibri"/>
                <w:sz w:val="20"/>
                <w:szCs w:val="20"/>
              </w:rPr>
            </w:pPr>
          </w:p>
        </w:tc>
        <w:tc>
          <w:tcPr>
            <w:tcW w:w="1187" w:type="dxa"/>
            <w:shd w:val="clear" w:color="auto" w:fill="auto"/>
          </w:tcPr>
          <w:p w:rsidR="00CA3FB0" w:rsidRPr="001D0514" w:rsidRDefault="00CA3FB0" w:rsidP="00B612E5">
            <w:pPr>
              <w:rPr>
                <w:rFonts w:cs="Calibri"/>
                <w:sz w:val="20"/>
                <w:szCs w:val="20"/>
              </w:rPr>
            </w:pPr>
          </w:p>
        </w:tc>
        <w:tc>
          <w:tcPr>
            <w:tcW w:w="2160" w:type="dxa"/>
            <w:shd w:val="clear" w:color="auto" w:fill="auto"/>
          </w:tcPr>
          <w:p w:rsidR="00CA3FB0" w:rsidRPr="001D0514" w:rsidRDefault="00CA3FB0" w:rsidP="00B612E5">
            <w:pPr>
              <w:rPr>
                <w:rFonts w:cs="Calibri"/>
                <w:sz w:val="20"/>
                <w:szCs w:val="20"/>
              </w:rPr>
            </w:pPr>
          </w:p>
        </w:tc>
        <w:tc>
          <w:tcPr>
            <w:tcW w:w="2400" w:type="dxa"/>
            <w:shd w:val="clear" w:color="auto" w:fill="auto"/>
          </w:tcPr>
          <w:p w:rsidR="00CA3FB0" w:rsidRPr="001D0514" w:rsidRDefault="00CA3FB0" w:rsidP="00B612E5">
            <w:pPr>
              <w:rPr>
                <w:rFonts w:cs="Calibri"/>
                <w:sz w:val="20"/>
                <w:szCs w:val="20"/>
              </w:rPr>
            </w:pPr>
          </w:p>
        </w:tc>
        <w:tc>
          <w:tcPr>
            <w:tcW w:w="2760" w:type="dxa"/>
            <w:shd w:val="clear" w:color="auto" w:fill="auto"/>
          </w:tcPr>
          <w:p w:rsidR="00CA3FB0" w:rsidRPr="001D0514" w:rsidRDefault="00CA3FB0" w:rsidP="00B612E5">
            <w:pPr>
              <w:rPr>
                <w:rFonts w:cs="Calibri"/>
                <w:sz w:val="20"/>
                <w:szCs w:val="20"/>
              </w:rPr>
            </w:pPr>
          </w:p>
        </w:tc>
      </w:tr>
      <w:tr w:rsidR="00CA3FB0" w:rsidRPr="001D0514" w:rsidTr="00B612E5">
        <w:tc>
          <w:tcPr>
            <w:tcW w:w="1081" w:type="dxa"/>
            <w:shd w:val="clear" w:color="auto" w:fill="auto"/>
          </w:tcPr>
          <w:p w:rsidR="00CA3FB0" w:rsidRPr="001D0514" w:rsidRDefault="00CA3FB0" w:rsidP="00B612E5">
            <w:pPr>
              <w:rPr>
                <w:rFonts w:cs="Calibri"/>
                <w:sz w:val="20"/>
                <w:szCs w:val="20"/>
              </w:rPr>
            </w:pPr>
          </w:p>
        </w:tc>
        <w:tc>
          <w:tcPr>
            <w:tcW w:w="1187" w:type="dxa"/>
            <w:shd w:val="clear" w:color="auto" w:fill="auto"/>
          </w:tcPr>
          <w:p w:rsidR="00CA3FB0" w:rsidRPr="001D0514" w:rsidRDefault="00CA3FB0" w:rsidP="00B612E5">
            <w:pPr>
              <w:rPr>
                <w:rFonts w:cs="Calibri"/>
                <w:sz w:val="20"/>
                <w:szCs w:val="20"/>
              </w:rPr>
            </w:pPr>
          </w:p>
        </w:tc>
        <w:tc>
          <w:tcPr>
            <w:tcW w:w="2160" w:type="dxa"/>
            <w:shd w:val="clear" w:color="auto" w:fill="auto"/>
          </w:tcPr>
          <w:p w:rsidR="00CA3FB0" w:rsidRPr="001D0514" w:rsidRDefault="00CA3FB0" w:rsidP="00B612E5">
            <w:pPr>
              <w:rPr>
                <w:rFonts w:cs="Calibri"/>
                <w:sz w:val="20"/>
                <w:szCs w:val="20"/>
              </w:rPr>
            </w:pPr>
          </w:p>
        </w:tc>
        <w:tc>
          <w:tcPr>
            <w:tcW w:w="2400" w:type="dxa"/>
            <w:shd w:val="clear" w:color="auto" w:fill="auto"/>
          </w:tcPr>
          <w:p w:rsidR="00CA3FB0" w:rsidRPr="001D0514" w:rsidRDefault="00CA3FB0" w:rsidP="00B612E5">
            <w:pPr>
              <w:rPr>
                <w:rFonts w:cs="Calibri"/>
                <w:sz w:val="20"/>
                <w:szCs w:val="20"/>
              </w:rPr>
            </w:pPr>
          </w:p>
        </w:tc>
        <w:tc>
          <w:tcPr>
            <w:tcW w:w="2760" w:type="dxa"/>
            <w:shd w:val="clear" w:color="auto" w:fill="auto"/>
          </w:tcPr>
          <w:p w:rsidR="00CA3FB0" w:rsidRPr="001D0514" w:rsidRDefault="00CA3FB0" w:rsidP="00B612E5">
            <w:pPr>
              <w:rPr>
                <w:rFonts w:cs="Calibri"/>
                <w:sz w:val="20"/>
                <w:szCs w:val="20"/>
              </w:rPr>
            </w:pPr>
          </w:p>
        </w:tc>
      </w:tr>
      <w:tr w:rsidR="00CA3FB0" w:rsidRPr="001D0514" w:rsidTr="00B612E5">
        <w:tc>
          <w:tcPr>
            <w:tcW w:w="1081" w:type="dxa"/>
            <w:shd w:val="clear" w:color="auto" w:fill="auto"/>
          </w:tcPr>
          <w:p w:rsidR="00CA3FB0" w:rsidRPr="001D0514" w:rsidRDefault="00CA3FB0" w:rsidP="00B612E5">
            <w:pPr>
              <w:rPr>
                <w:rFonts w:cs="Calibri"/>
                <w:sz w:val="20"/>
                <w:szCs w:val="20"/>
              </w:rPr>
            </w:pPr>
          </w:p>
        </w:tc>
        <w:tc>
          <w:tcPr>
            <w:tcW w:w="1187" w:type="dxa"/>
            <w:shd w:val="clear" w:color="auto" w:fill="auto"/>
          </w:tcPr>
          <w:p w:rsidR="00CA3FB0" w:rsidRPr="001D0514" w:rsidRDefault="00CA3FB0" w:rsidP="00B612E5">
            <w:pPr>
              <w:rPr>
                <w:rFonts w:cs="Calibri"/>
                <w:sz w:val="20"/>
                <w:szCs w:val="20"/>
              </w:rPr>
            </w:pPr>
          </w:p>
        </w:tc>
        <w:tc>
          <w:tcPr>
            <w:tcW w:w="2160" w:type="dxa"/>
            <w:shd w:val="clear" w:color="auto" w:fill="auto"/>
          </w:tcPr>
          <w:p w:rsidR="00CA3FB0" w:rsidRPr="001D0514" w:rsidRDefault="00CA3FB0" w:rsidP="00B612E5">
            <w:pPr>
              <w:rPr>
                <w:rFonts w:cs="Calibri"/>
                <w:sz w:val="20"/>
                <w:szCs w:val="20"/>
              </w:rPr>
            </w:pPr>
          </w:p>
        </w:tc>
        <w:tc>
          <w:tcPr>
            <w:tcW w:w="2400" w:type="dxa"/>
            <w:shd w:val="clear" w:color="auto" w:fill="auto"/>
          </w:tcPr>
          <w:p w:rsidR="00CA3FB0" w:rsidRPr="001D0514" w:rsidRDefault="00CA3FB0" w:rsidP="00B612E5">
            <w:pPr>
              <w:rPr>
                <w:rFonts w:cs="Calibri"/>
                <w:sz w:val="20"/>
                <w:szCs w:val="20"/>
              </w:rPr>
            </w:pPr>
          </w:p>
        </w:tc>
        <w:tc>
          <w:tcPr>
            <w:tcW w:w="2760" w:type="dxa"/>
            <w:shd w:val="clear" w:color="auto" w:fill="auto"/>
          </w:tcPr>
          <w:p w:rsidR="00CA3FB0" w:rsidRPr="001D0514" w:rsidRDefault="00CA3FB0" w:rsidP="00B612E5">
            <w:pPr>
              <w:rPr>
                <w:rFonts w:cs="Calibri"/>
                <w:sz w:val="20"/>
                <w:szCs w:val="20"/>
              </w:rPr>
            </w:pPr>
          </w:p>
        </w:tc>
      </w:tr>
      <w:tr w:rsidR="00CA3FB0" w:rsidRPr="001D0514" w:rsidTr="00B612E5">
        <w:tc>
          <w:tcPr>
            <w:tcW w:w="1081" w:type="dxa"/>
            <w:shd w:val="clear" w:color="auto" w:fill="auto"/>
          </w:tcPr>
          <w:p w:rsidR="00CA3FB0" w:rsidRPr="001D0514" w:rsidRDefault="00CA3FB0" w:rsidP="00B612E5">
            <w:pPr>
              <w:rPr>
                <w:rFonts w:cs="Calibri"/>
                <w:sz w:val="20"/>
                <w:szCs w:val="20"/>
              </w:rPr>
            </w:pPr>
          </w:p>
        </w:tc>
        <w:tc>
          <w:tcPr>
            <w:tcW w:w="1187" w:type="dxa"/>
            <w:shd w:val="clear" w:color="auto" w:fill="auto"/>
          </w:tcPr>
          <w:p w:rsidR="00CA3FB0" w:rsidRPr="001D0514" w:rsidRDefault="00CA3FB0" w:rsidP="00B612E5">
            <w:pPr>
              <w:rPr>
                <w:rFonts w:cs="Calibri"/>
                <w:sz w:val="20"/>
                <w:szCs w:val="20"/>
              </w:rPr>
            </w:pPr>
          </w:p>
        </w:tc>
        <w:tc>
          <w:tcPr>
            <w:tcW w:w="2160" w:type="dxa"/>
            <w:shd w:val="clear" w:color="auto" w:fill="auto"/>
          </w:tcPr>
          <w:p w:rsidR="00CA3FB0" w:rsidRPr="001D0514" w:rsidRDefault="00CA3FB0" w:rsidP="00B612E5">
            <w:pPr>
              <w:rPr>
                <w:rFonts w:cs="Calibri"/>
                <w:sz w:val="20"/>
                <w:szCs w:val="20"/>
              </w:rPr>
            </w:pPr>
          </w:p>
        </w:tc>
        <w:tc>
          <w:tcPr>
            <w:tcW w:w="2400" w:type="dxa"/>
            <w:shd w:val="clear" w:color="auto" w:fill="auto"/>
          </w:tcPr>
          <w:p w:rsidR="00CA3FB0" w:rsidRPr="001D0514" w:rsidRDefault="00CA3FB0" w:rsidP="00B612E5">
            <w:pPr>
              <w:rPr>
                <w:rFonts w:cs="Calibri"/>
                <w:sz w:val="20"/>
                <w:szCs w:val="20"/>
              </w:rPr>
            </w:pPr>
          </w:p>
        </w:tc>
        <w:tc>
          <w:tcPr>
            <w:tcW w:w="2760" w:type="dxa"/>
            <w:shd w:val="clear" w:color="auto" w:fill="auto"/>
          </w:tcPr>
          <w:p w:rsidR="00CA3FB0" w:rsidRPr="001D0514" w:rsidRDefault="00CA3FB0" w:rsidP="00B612E5">
            <w:pPr>
              <w:rPr>
                <w:rFonts w:cs="Calibri"/>
                <w:sz w:val="20"/>
                <w:szCs w:val="20"/>
              </w:rPr>
            </w:pPr>
          </w:p>
        </w:tc>
      </w:tr>
      <w:tr w:rsidR="00CA3FB0" w:rsidRPr="001D0514" w:rsidTr="00B612E5">
        <w:tc>
          <w:tcPr>
            <w:tcW w:w="1081" w:type="dxa"/>
            <w:shd w:val="clear" w:color="auto" w:fill="auto"/>
          </w:tcPr>
          <w:p w:rsidR="00CA3FB0" w:rsidRPr="001D0514" w:rsidRDefault="00CA3FB0" w:rsidP="00B612E5">
            <w:pPr>
              <w:rPr>
                <w:rFonts w:cs="Calibri"/>
                <w:sz w:val="20"/>
                <w:szCs w:val="20"/>
              </w:rPr>
            </w:pPr>
          </w:p>
        </w:tc>
        <w:tc>
          <w:tcPr>
            <w:tcW w:w="1187" w:type="dxa"/>
            <w:shd w:val="clear" w:color="auto" w:fill="auto"/>
          </w:tcPr>
          <w:p w:rsidR="00CA3FB0" w:rsidRPr="001D0514" w:rsidRDefault="00CA3FB0" w:rsidP="00B612E5">
            <w:pPr>
              <w:rPr>
                <w:rFonts w:cs="Calibri"/>
                <w:sz w:val="20"/>
                <w:szCs w:val="20"/>
              </w:rPr>
            </w:pPr>
          </w:p>
        </w:tc>
        <w:tc>
          <w:tcPr>
            <w:tcW w:w="2160" w:type="dxa"/>
            <w:shd w:val="clear" w:color="auto" w:fill="auto"/>
          </w:tcPr>
          <w:p w:rsidR="00CA3FB0" w:rsidRPr="001D0514" w:rsidRDefault="00CA3FB0" w:rsidP="00B612E5">
            <w:pPr>
              <w:rPr>
                <w:rFonts w:cs="Calibri"/>
                <w:sz w:val="20"/>
                <w:szCs w:val="20"/>
              </w:rPr>
            </w:pPr>
          </w:p>
        </w:tc>
        <w:tc>
          <w:tcPr>
            <w:tcW w:w="2400" w:type="dxa"/>
            <w:shd w:val="clear" w:color="auto" w:fill="auto"/>
          </w:tcPr>
          <w:p w:rsidR="00CA3FB0" w:rsidRPr="001D0514" w:rsidRDefault="00CA3FB0" w:rsidP="00B612E5">
            <w:pPr>
              <w:rPr>
                <w:rFonts w:cs="Calibri"/>
                <w:sz w:val="20"/>
                <w:szCs w:val="20"/>
              </w:rPr>
            </w:pPr>
          </w:p>
        </w:tc>
        <w:tc>
          <w:tcPr>
            <w:tcW w:w="2760" w:type="dxa"/>
            <w:shd w:val="clear" w:color="auto" w:fill="auto"/>
          </w:tcPr>
          <w:p w:rsidR="00CA3FB0" w:rsidRPr="001D0514" w:rsidRDefault="00CA3FB0" w:rsidP="00B612E5">
            <w:pPr>
              <w:rPr>
                <w:rFonts w:cs="Calibri"/>
                <w:sz w:val="20"/>
                <w:szCs w:val="20"/>
              </w:rPr>
            </w:pPr>
          </w:p>
        </w:tc>
      </w:tr>
      <w:tr w:rsidR="00CA3FB0" w:rsidRPr="001D0514" w:rsidTr="00B612E5">
        <w:tc>
          <w:tcPr>
            <w:tcW w:w="1081" w:type="dxa"/>
            <w:shd w:val="clear" w:color="auto" w:fill="auto"/>
          </w:tcPr>
          <w:p w:rsidR="00CA3FB0" w:rsidRPr="001D0514" w:rsidRDefault="00CA3FB0" w:rsidP="00B612E5">
            <w:pPr>
              <w:rPr>
                <w:rFonts w:cs="Calibri"/>
                <w:sz w:val="20"/>
                <w:szCs w:val="20"/>
              </w:rPr>
            </w:pPr>
          </w:p>
        </w:tc>
        <w:tc>
          <w:tcPr>
            <w:tcW w:w="1187" w:type="dxa"/>
            <w:shd w:val="clear" w:color="auto" w:fill="auto"/>
          </w:tcPr>
          <w:p w:rsidR="00CA3FB0" w:rsidRPr="001D0514" w:rsidRDefault="00CA3FB0" w:rsidP="00B612E5">
            <w:pPr>
              <w:rPr>
                <w:rFonts w:cs="Calibri"/>
                <w:sz w:val="20"/>
                <w:szCs w:val="20"/>
              </w:rPr>
            </w:pPr>
          </w:p>
        </w:tc>
        <w:tc>
          <w:tcPr>
            <w:tcW w:w="2160" w:type="dxa"/>
            <w:shd w:val="clear" w:color="auto" w:fill="auto"/>
          </w:tcPr>
          <w:p w:rsidR="00CA3FB0" w:rsidRPr="001D0514" w:rsidRDefault="00CA3FB0" w:rsidP="00B612E5">
            <w:pPr>
              <w:rPr>
                <w:rFonts w:cs="Calibri"/>
                <w:sz w:val="20"/>
                <w:szCs w:val="20"/>
              </w:rPr>
            </w:pPr>
          </w:p>
        </w:tc>
        <w:tc>
          <w:tcPr>
            <w:tcW w:w="2400" w:type="dxa"/>
            <w:shd w:val="clear" w:color="auto" w:fill="auto"/>
          </w:tcPr>
          <w:p w:rsidR="00CA3FB0" w:rsidRPr="001D0514" w:rsidRDefault="00CA3FB0" w:rsidP="00B612E5">
            <w:pPr>
              <w:rPr>
                <w:rFonts w:cs="Calibri"/>
                <w:sz w:val="20"/>
                <w:szCs w:val="20"/>
              </w:rPr>
            </w:pPr>
          </w:p>
        </w:tc>
        <w:tc>
          <w:tcPr>
            <w:tcW w:w="2760" w:type="dxa"/>
            <w:shd w:val="clear" w:color="auto" w:fill="auto"/>
          </w:tcPr>
          <w:p w:rsidR="00CA3FB0" w:rsidRPr="001D0514" w:rsidRDefault="00CA3FB0" w:rsidP="00B612E5">
            <w:pPr>
              <w:rPr>
                <w:rFonts w:cs="Calibri"/>
                <w:sz w:val="20"/>
                <w:szCs w:val="20"/>
              </w:rPr>
            </w:pPr>
          </w:p>
        </w:tc>
      </w:tr>
      <w:tr w:rsidR="00CA3FB0" w:rsidRPr="001D0514" w:rsidTr="00B612E5">
        <w:tc>
          <w:tcPr>
            <w:tcW w:w="1081" w:type="dxa"/>
            <w:shd w:val="clear" w:color="auto" w:fill="auto"/>
          </w:tcPr>
          <w:p w:rsidR="00CA3FB0" w:rsidRPr="001D0514" w:rsidRDefault="00CA3FB0" w:rsidP="00B612E5">
            <w:pPr>
              <w:rPr>
                <w:rFonts w:cs="Calibri"/>
                <w:sz w:val="20"/>
                <w:szCs w:val="20"/>
              </w:rPr>
            </w:pPr>
          </w:p>
        </w:tc>
        <w:tc>
          <w:tcPr>
            <w:tcW w:w="1187" w:type="dxa"/>
            <w:shd w:val="clear" w:color="auto" w:fill="auto"/>
          </w:tcPr>
          <w:p w:rsidR="00CA3FB0" w:rsidRPr="001D0514" w:rsidRDefault="00CA3FB0" w:rsidP="00B612E5">
            <w:pPr>
              <w:rPr>
                <w:rFonts w:cs="Calibri"/>
                <w:sz w:val="20"/>
                <w:szCs w:val="20"/>
              </w:rPr>
            </w:pPr>
          </w:p>
        </w:tc>
        <w:tc>
          <w:tcPr>
            <w:tcW w:w="2160" w:type="dxa"/>
            <w:shd w:val="clear" w:color="auto" w:fill="auto"/>
          </w:tcPr>
          <w:p w:rsidR="00CA3FB0" w:rsidRPr="001D0514" w:rsidRDefault="00CA3FB0" w:rsidP="00B612E5">
            <w:pPr>
              <w:rPr>
                <w:rFonts w:cs="Calibri"/>
                <w:sz w:val="20"/>
                <w:szCs w:val="20"/>
              </w:rPr>
            </w:pPr>
          </w:p>
        </w:tc>
        <w:tc>
          <w:tcPr>
            <w:tcW w:w="2400" w:type="dxa"/>
            <w:shd w:val="clear" w:color="auto" w:fill="auto"/>
          </w:tcPr>
          <w:p w:rsidR="00CA3FB0" w:rsidRPr="001D0514" w:rsidRDefault="00CA3FB0" w:rsidP="00B612E5">
            <w:pPr>
              <w:rPr>
                <w:rFonts w:cs="Calibri"/>
                <w:sz w:val="20"/>
                <w:szCs w:val="20"/>
              </w:rPr>
            </w:pPr>
          </w:p>
        </w:tc>
        <w:tc>
          <w:tcPr>
            <w:tcW w:w="2760" w:type="dxa"/>
            <w:shd w:val="clear" w:color="auto" w:fill="auto"/>
          </w:tcPr>
          <w:p w:rsidR="00CA3FB0" w:rsidRPr="001D0514" w:rsidRDefault="00CA3FB0" w:rsidP="00B612E5">
            <w:pPr>
              <w:rPr>
                <w:rFonts w:cs="Calibri"/>
                <w:sz w:val="20"/>
                <w:szCs w:val="20"/>
              </w:rPr>
            </w:pPr>
          </w:p>
        </w:tc>
      </w:tr>
      <w:tr w:rsidR="00CA3FB0" w:rsidRPr="001D0514" w:rsidTr="00B612E5">
        <w:tc>
          <w:tcPr>
            <w:tcW w:w="1081" w:type="dxa"/>
            <w:shd w:val="clear" w:color="auto" w:fill="auto"/>
          </w:tcPr>
          <w:p w:rsidR="00CA3FB0" w:rsidRPr="001D0514" w:rsidRDefault="00CA3FB0" w:rsidP="00B612E5">
            <w:pPr>
              <w:rPr>
                <w:rFonts w:cs="Calibri"/>
                <w:sz w:val="20"/>
                <w:szCs w:val="20"/>
              </w:rPr>
            </w:pPr>
          </w:p>
        </w:tc>
        <w:tc>
          <w:tcPr>
            <w:tcW w:w="1187" w:type="dxa"/>
            <w:shd w:val="clear" w:color="auto" w:fill="auto"/>
          </w:tcPr>
          <w:p w:rsidR="00CA3FB0" w:rsidRPr="001D0514" w:rsidRDefault="00CA3FB0" w:rsidP="00B612E5">
            <w:pPr>
              <w:rPr>
                <w:rFonts w:cs="Calibri"/>
                <w:sz w:val="20"/>
                <w:szCs w:val="20"/>
              </w:rPr>
            </w:pPr>
          </w:p>
        </w:tc>
        <w:tc>
          <w:tcPr>
            <w:tcW w:w="2160" w:type="dxa"/>
            <w:shd w:val="clear" w:color="auto" w:fill="auto"/>
          </w:tcPr>
          <w:p w:rsidR="00CA3FB0" w:rsidRPr="001D0514" w:rsidRDefault="00CA3FB0" w:rsidP="00B612E5">
            <w:pPr>
              <w:rPr>
                <w:rFonts w:cs="Calibri"/>
                <w:sz w:val="20"/>
                <w:szCs w:val="20"/>
              </w:rPr>
            </w:pPr>
          </w:p>
        </w:tc>
        <w:tc>
          <w:tcPr>
            <w:tcW w:w="2400" w:type="dxa"/>
            <w:shd w:val="clear" w:color="auto" w:fill="auto"/>
          </w:tcPr>
          <w:p w:rsidR="00CA3FB0" w:rsidRPr="001D0514" w:rsidRDefault="00CA3FB0" w:rsidP="00B612E5">
            <w:pPr>
              <w:rPr>
                <w:rFonts w:cs="Calibri"/>
                <w:sz w:val="20"/>
                <w:szCs w:val="20"/>
              </w:rPr>
            </w:pPr>
          </w:p>
        </w:tc>
        <w:tc>
          <w:tcPr>
            <w:tcW w:w="2760" w:type="dxa"/>
            <w:shd w:val="clear" w:color="auto" w:fill="auto"/>
          </w:tcPr>
          <w:p w:rsidR="00CA3FB0" w:rsidRPr="001D0514" w:rsidRDefault="00CA3FB0" w:rsidP="00B612E5">
            <w:pPr>
              <w:rPr>
                <w:rFonts w:cs="Calibri"/>
                <w:sz w:val="20"/>
                <w:szCs w:val="20"/>
              </w:rPr>
            </w:pPr>
          </w:p>
        </w:tc>
      </w:tr>
      <w:tr w:rsidR="00CA3FB0" w:rsidRPr="001D0514" w:rsidTr="00B612E5">
        <w:tc>
          <w:tcPr>
            <w:tcW w:w="1081" w:type="dxa"/>
            <w:shd w:val="clear" w:color="auto" w:fill="auto"/>
          </w:tcPr>
          <w:p w:rsidR="00CA3FB0" w:rsidRPr="001D0514" w:rsidRDefault="00CA3FB0" w:rsidP="00B612E5">
            <w:pPr>
              <w:rPr>
                <w:rFonts w:cs="Calibri"/>
                <w:sz w:val="20"/>
                <w:szCs w:val="20"/>
              </w:rPr>
            </w:pPr>
          </w:p>
        </w:tc>
        <w:tc>
          <w:tcPr>
            <w:tcW w:w="1187" w:type="dxa"/>
            <w:shd w:val="clear" w:color="auto" w:fill="auto"/>
          </w:tcPr>
          <w:p w:rsidR="00CA3FB0" w:rsidRPr="001D0514" w:rsidRDefault="00CA3FB0" w:rsidP="00B612E5">
            <w:pPr>
              <w:rPr>
                <w:rFonts w:cs="Calibri"/>
                <w:sz w:val="20"/>
                <w:szCs w:val="20"/>
              </w:rPr>
            </w:pPr>
          </w:p>
        </w:tc>
        <w:tc>
          <w:tcPr>
            <w:tcW w:w="2160" w:type="dxa"/>
            <w:shd w:val="clear" w:color="auto" w:fill="auto"/>
          </w:tcPr>
          <w:p w:rsidR="00CA3FB0" w:rsidRPr="001D0514" w:rsidRDefault="00CA3FB0" w:rsidP="00B612E5">
            <w:pPr>
              <w:rPr>
                <w:rFonts w:cs="Calibri"/>
                <w:sz w:val="20"/>
                <w:szCs w:val="20"/>
              </w:rPr>
            </w:pPr>
          </w:p>
        </w:tc>
        <w:tc>
          <w:tcPr>
            <w:tcW w:w="2400" w:type="dxa"/>
            <w:shd w:val="clear" w:color="auto" w:fill="auto"/>
          </w:tcPr>
          <w:p w:rsidR="00CA3FB0" w:rsidRPr="001D0514" w:rsidRDefault="00CA3FB0" w:rsidP="00B612E5">
            <w:pPr>
              <w:rPr>
                <w:rFonts w:cs="Calibri"/>
                <w:sz w:val="20"/>
                <w:szCs w:val="20"/>
              </w:rPr>
            </w:pPr>
          </w:p>
        </w:tc>
        <w:tc>
          <w:tcPr>
            <w:tcW w:w="2760" w:type="dxa"/>
            <w:shd w:val="clear" w:color="auto" w:fill="auto"/>
          </w:tcPr>
          <w:p w:rsidR="00CA3FB0" w:rsidRPr="001D0514" w:rsidRDefault="00CA3FB0" w:rsidP="00B612E5">
            <w:pPr>
              <w:rPr>
                <w:rFonts w:cs="Calibri"/>
                <w:sz w:val="20"/>
                <w:szCs w:val="20"/>
              </w:rPr>
            </w:pPr>
          </w:p>
        </w:tc>
      </w:tr>
      <w:tr w:rsidR="00CA3FB0" w:rsidRPr="001D0514" w:rsidTr="00B612E5">
        <w:tc>
          <w:tcPr>
            <w:tcW w:w="1081" w:type="dxa"/>
            <w:shd w:val="clear" w:color="auto" w:fill="auto"/>
          </w:tcPr>
          <w:p w:rsidR="00CA3FB0" w:rsidRPr="001D0514" w:rsidRDefault="00CA3FB0" w:rsidP="00B612E5">
            <w:pPr>
              <w:rPr>
                <w:rFonts w:cs="Calibri"/>
                <w:sz w:val="20"/>
                <w:szCs w:val="20"/>
              </w:rPr>
            </w:pPr>
          </w:p>
        </w:tc>
        <w:tc>
          <w:tcPr>
            <w:tcW w:w="1187" w:type="dxa"/>
            <w:shd w:val="clear" w:color="auto" w:fill="auto"/>
          </w:tcPr>
          <w:p w:rsidR="00CA3FB0" w:rsidRPr="001D0514" w:rsidRDefault="00CA3FB0" w:rsidP="00B612E5">
            <w:pPr>
              <w:rPr>
                <w:rFonts w:cs="Calibri"/>
                <w:sz w:val="20"/>
                <w:szCs w:val="20"/>
              </w:rPr>
            </w:pPr>
          </w:p>
        </w:tc>
        <w:tc>
          <w:tcPr>
            <w:tcW w:w="2160" w:type="dxa"/>
            <w:shd w:val="clear" w:color="auto" w:fill="auto"/>
          </w:tcPr>
          <w:p w:rsidR="00CA3FB0" w:rsidRPr="001D0514" w:rsidRDefault="00CA3FB0" w:rsidP="00B612E5">
            <w:pPr>
              <w:rPr>
                <w:rFonts w:cs="Calibri"/>
                <w:sz w:val="20"/>
                <w:szCs w:val="20"/>
              </w:rPr>
            </w:pPr>
          </w:p>
        </w:tc>
        <w:tc>
          <w:tcPr>
            <w:tcW w:w="2400" w:type="dxa"/>
            <w:shd w:val="clear" w:color="auto" w:fill="auto"/>
          </w:tcPr>
          <w:p w:rsidR="00CA3FB0" w:rsidRPr="001D0514" w:rsidRDefault="00CA3FB0" w:rsidP="00B612E5">
            <w:pPr>
              <w:rPr>
                <w:rFonts w:cs="Calibri"/>
                <w:sz w:val="20"/>
                <w:szCs w:val="20"/>
              </w:rPr>
            </w:pPr>
          </w:p>
        </w:tc>
        <w:tc>
          <w:tcPr>
            <w:tcW w:w="2760" w:type="dxa"/>
            <w:shd w:val="clear" w:color="auto" w:fill="auto"/>
          </w:tcPr>
          <w:p w:rsidR="00CA3FB0" w:rsidRPr="001D0514" w:rsidRDefault="00CA3FB0" w:rsidP="00B612E5">
            <w:pPr>
              <w:rPr>
                <w:rFonts w:cs="Calibri"/>
                <w:sz w:val="20"/>
                <w:szCs w:val="20"/>
              </w:rPr>
            </w:pPr>
          </w:p>
        </w:tc>
      </w:tr>
      <w:tr w:rsidR="00CA3FB0" w:rsidRPr="001D0514" w:rsidTr="00B612E5">
        <w:tc>
          <w:tcPr>
            <w:tcW w:w="1081" w:type="dxa"/>
            <w:shd w:val="clear" w:color="auto" w:fill="auto"/>
          </w:tcPr>
          <w:p w:rsidR="00CA3FB0" w:rsidRPr="001D0514" w:rsidRDefault="00CA3FB0" w:rsidP="00B612E5">
            <w:pPr>
              <w:rPr>
                <w:rFonts w:cs="Calibri"/>
                <w:sz w:val="20"/>
                <w:szCs w:val="20"/>
              </w:rPr>
            </w:pPr>
          </w:p>
        </w:tc>
        <w:tc>
          <w:tcPr>
            <w:tcW w:w="1187" w:type="dxa"/>
            <w:shd w:val="clear" w:color="auto" w:fill="auto"/>
          </w:tcPr>
          <w:p w:rsidR="00CA3FB0" w:rsidRPr="001D0514" w:rsidRDefault="00CA3FB0" w:rsidP="00B612E5">
            <w:pPr>
              <w:rPr>
                <w:rFonts w:cs="Calibri"/>
                <w:sz w:val="20"/>
                <w:szCs w:val="20"/>
              </w:rPr>
            </w:pPr>
          </w:p>
        </w:tc>
        <w:tc>
          <w:tcPr>
            <w:tcW w:w="2160" w:type="dxa"/>
            <w:shd w:val="clear" w:color="auto" w:fill="auto"/>
          </w:tcPr>
          <w:p w:rsidR="00CA3FB0" w:rsidRPr="001D0514" w:rsidRDefault="00CA3FB0" w:rsidP="00B612E5">
            <w:pPr>
              <w:rPr>
                <w:rFonts w:cs="Calibri"/>
                <w:sz w:val="20"/>
                <w:szCs w:val="20"/>
              </w:rPr>
            </w:pPr>
          </w:p>
        </w:tc>
        <w:tc>
          <w:tcPr>
            <w:tcW w:w="2400" w:type="dxa"/>
            <w:shd w:val="clear" w:color="auto" w:fill="auto"/>
          </w:tcPr>
          <w:p w:rsidR="00CA3FB0" w:rsidRPr="001D0514" w:rsidRDefault="00CA3FB0" w:rsidP="00B612E5">
            <w:pPr>
              <w:rPr>
                <w:rFonts w:cs="Calibri"/>
                <w:sz w:val="20"/>
                <w:szCs w:val="20"/>
              </w:rPr>
            </w:pPr>
          </w:p>
        </w:tc>
        <w:tc>
          <w:tcPr>
            <w:tcW w:w="2760" w:type="dxa"/>
            <w:shd w:val="clear" w:color="auto" w:fill="auto"/>
          </w:tcPr>
          <w:p w:rsidR="00CA3FB0" w:rsidRPr="001D0514" w:rsidRDefault="00CA3FB0" w:rsidP="00B612E5">
            <w:pPr>
              <w:rPr>
                <w:rFonts w:cs="Calibri"/>
                <w:sz w:val="20"/>
                <w:szCs w:val="20"/>
              </w:rPr>
            </w:pPr>
          </w:p>
        </w:tc>
      </w:tr>
      <w:tr w:rsidR="00CA3FB0" w:rsidRPr="001D0514" w:rsidTr="00B612E5">
        <w:tc>
          <w:tcPr>
            <w:tcW w:w="1081" w:type="dxa"/>
            <w:shd w:val="clear" w:color="auto" w:fill="auto"/>
          </w:tcPr>
          <w:p w:rsidR="00CA3FB0" w:rsidRPr="001D0514" w:rsidRDefault="00CA3FB0" w:rsidP="00B612E5">
            <w:pPr>
              <w:rPr>
                <w:rFonts w:cs="Calibri"/>
                <w:sz w:val="20"/>
                <w:szCs w:val="20"/>
              </w:rPr>
            </w:pPr>
          </w:p>
        </w:tc>
        <w:tc>
          <w:tcPr>
            <w:tcW w:w="1187" w:type="dxa"/>
            <w:shd w:val="clear" w:color="auto" w:fill="auto"/>
          </w:tcPr>
          <w:p w:rsidR="00CA3FB0" w:rsidRPr="001D0514" w:rsidRDefault="00CA3FB0" w:rsidP="00B612E5">
            <w:pPr>
              <w:rPr>
                <w:rFonts w:cs="Calibri"/>
                <w:sz w:val="20"/>
                <w:szCs w:val="20"/>
              </w:rPr>
            </w:pPr>
          </w:p>
        </w:tc>
        <w:tc>
          <w:tcPr>
            <w:tcW w:w="2160" w:type="dxa"/>
            <w:shd w:val="clear" w:color="auto" w:fill="auto"/>
          </w:tcPr>
          <w:p w:rsidR="00CA3FB0" w:rsidRPr="001D0514" w:rsidRDefault="00CA3FB0" w:rsidP="00B612E5">
            <w:pPr>
              <w:rPr>
                <w:rFonts w:cs="Calibri"/>
                <w:sz w:val="20"/>
                <w:szCs w:val="20"/>
              </w:rPr>
            </w:pPr>
          </w:p>
        </w:tc>
        <w:tc>
          <w:tcPr>
            <w:tcW w:w="2400" w:type="dxa"/>
            <w:shd w:val="clear" w:color="auto" w:fill="auto"/>
          </w:tcPr>
          <w:p w:rsidR="00CA3FB0" w:rsidRPr="001D0514" w:rsidRDefault="00CA3FB0" w:rsidP="00B612E5">
            <w:pPr>
              <w:rPr>
                <w:rFonts w:cs="Calibri"/>
                <w:sz w:val="20"/>
                <w:szCs w:val="20"/>
              </w:rPr>
            </w:pPr>
          </w:p>
        </w:tc>
        <w:tc>
          <w:tcPr>
            <w:tcW w:w="2760" w:type="dxa"/>
            <w:shd w:val="clear" w:color="auto" w:fill="auto"/>
          </w:tcPr>
          <w:p w:rsidR="00CA3FB0" w:rsidRPr="001D0514" w:rsidRDefault="00CA3FB0" w:rsidP="00B612E5">
            <w:pPr>
              <w:rPr>
                <w:rFonts w:cs="Calibri"/>
                <w:sz w:val="20"/>
                <w:szCs w:val="20"/>
              </w:rPr>
            </w:pPr>
          </w:p>
        </w:tc>
      </w:tr>
    </w:tbl>
    <w:p w:rsidR="00CA3FB0" w:rsidRPr="001D0514" w:rsidRDefault="00CA3FB0" w:rsidP="00CA3FB0">
      <w:pPr>
        <w:rPr>
          <w:rFonts w:cs="Calibri"/>
          <w:b/>
        </w:rPr>
      </w:pPr>
      <w:r w:rsidRPr="001D0514">
        <w:rPr>
          <w:rFonts w:cs="Calibri"/>
          <w:b/>
        </w:rPr>
        <w:br w:type="page"/>
      </w:r>
    </w:p>
    <w:p w:rsidR="00CA3FB0" w:rsidRPr="001D0514" w:rsidRDefault="00CA3FB0" w:rsidP="00CA3FB0">
      <w:pPr>
        <w:rPr>
          <w:rFonts w:cs="Calibri"/>
          <w:b/>
        </w:rPr>
      </w:pPr>
    </w:p>
    <w:p w:rsidR="00CA3FB0" w:rsidRPr="001D0514" w:rsidRDefault="00CA3FB0" w:rsidP="00CA3FB0">
      <w:pPr>
        <w:pStyle w:val="Default"/>
        <w:rPr>
          <w:sz w:val="23"/>
          <w:szCs w:val="23"/>
        </w:rPr>
      </w:pPr>
    </w:p>
    <w:p w:rsidR="00CA3FB0" w:rsidRPr="001D0514" w:rsidRDefault="00CA3FB0" w:rsidP="00CA3FB0">
      <w:pPr>
        <w:pStyle w:val="Default"/>
        <w:jc w:val="center"/>
        <w:rPr>
          <w:b/>
          <w:i/>
        </w:rPr>
      </w:pPr>
      <w:r w:rsidRPr="001D0514">
        <w:rPr>
          <w:b/>
          <w:i/>
        </w:rPr>
        <w:t>“…when mistakes happen to acknowledge them, apologise, explain what went wrong and put things right quickly and effectively”</w:t>
      </w:r>
    </w:p>
    <w:p w:rsidR="00CA3FB0" w:rsidRPr="001D0514" w:rsidRDefault="00CA3FB0" w:rsidP="00CA3FB0">
      <w:pPr>
        <w:pStyle w:val="Default"/>
        <w:rPr>
          <w:b/>
          <w:i/>
          <w:sz w:val="23"/>
          <w:szCs w:val="23"/>
        </w:rPr>
      </w:pPr>
    </w:p>
    <w:p w:rsidR="00CA3FB0" w:rsidRPr="001D0514" w:rsidRDefault="00CA3FB0" w:rsidP="00CA3FB0">
      <w:pPr>
        <w:pStyle w:val="Default"/>
        <w:rPr>
          <w:sz w:val="23"/>
          <w:szCs w:val="23"/>
        </w:rPr>
      </w:pPr>
    </w:p>
    <w:p w:rsidR="00CA3FB0" w:rsidRPr="001D0514" w:rsidRDefault="00CA3FB0" w:rsidP="00CA3FB0">
      <w:pPr>
        <w:pStyle w:val="Default"/>
        <w:rPr>
          <w:b/>
          <w:i/>
        </w:rPr>
      </w:pPr>
      <w:r w:rsidRPr="001D0514">
        <w:rPr>
          <w:b/>
          <w:i/>
        </w:rPr>
        <w:t>“The aim of this regulation is to ensure that health service bodies</w:t>
      </w:r>
      <w:r w:rsidRPr="001D0514">
        <w:rPr>
          <w:b/>
          <w:bCs/>
          <w:i/>
        </w:rPr>
        <w:t xml:space="preserve"> </w:t>
      </w:r>
      <w:r w:rsidRPr="001D0514">
        <w:rPr>
          <w:b/>
          <w:i/>
        </w:rPr>
        <w:t>are open and transparent with the “relevant person” (as defined in the regulation) when certain incidents occur in relation to the care and treatment provided to people who use services in the carrying on of a regulated activity.”</w:t>
      </w:r>
    </w:p>
    <w:p w:rsidR="00CA3FB0" w:rsidRPr="001D0514" w:rsidRDefault="00CA3FB0" w:rsidP="00CA3FB0">
      <w:pPr>
        <w:pStyle w:val="Default"/>
      </w:pPr>
    </w:p>
    <w:p w:rsidR="00CA3FB0" w:rsidRPr="001D0514" w:rsidRDefault="00CA3FB0" w:rsidP="00CA3FB0">
      <w:pPr>
        <w:autoSpaceDE w:val="0"/>
        <w:autoSpaceDN w:val="0"/>
        <w:adjustRightInd w:val="0"/>
        <w:rPr>
          <w:rFonts w:cs="Arial"/>
          <w:color w:val="000000"/>
          <w:szCs w:val="24"/>
          <w:lang w:eastAsia="en-GB"/>
        </w:rPr>
      </w:pPr>
    </w:p>
    <w:p w:rsidR="00CA3FB0" w:rsidRPr="001D0514" w:rsidRDefault="00CA3FB0" w:rsidP="00CA3FB0">
      <w:pPr>
        <w:autoSpaceDE w:val="0"/>
        <w:autoSpaceDN w:val="0"/>
        <w:adjustRightInd w:val="0"/>
        <w:spacing w:after="67"/>
        <w:rPr>
          <w:rFonts w:cs="Arial"/>
          <w:color w:val="000000"/>
          <w:szCs w:val="24"/>
          <w:lang w:eastAsia="en-GB"/>
        </w:rPr>
      </w:pPr>
      <w:r w:rsidRPr="001D0514">
        <w:rPr>
          <w:rFonts w:cs="Arial"/>
          <w:b/>
          <w:bCs/>
          <w:color w:val="000000"/>
          <w:szCs w:val="24"/>
          <w:lang w:eastAsia="en-GB"/>
        </w:rPr>
        <w:t xml:space="preserve">Openness </w:t>
      </w:r>
      <w:r w:rsidRPr="001D0514">
        <w:rPr>
          <w:rFonts w:cs="Arial"/>
          <w:color w:val="000000"/>
          <w:szCs w:val="24"/>
          <w:lang w:eastAsia="en-GB"/>
        </w:rPr>
        <w:t xml:space="preserve">– enabling concerns and complaints to be raised freely without fear and questions asked to be answered. </w:t>
      </w:r>
    </w:p>
    <w:p w:rsidR="00CA3FB0" w:rsidRPr="001D0514" w:rsidRDefault="00CA3FB0" w:rsidP="00CA3FB0">
      <w:pPr>
        <w:autoSpaceDE w:val="0"/>
        <w:autoSpaceDN w:val="0"/>
        <w:adjustRightInd w:val="0"/>
        <w:spacing w:after="67"/>
        <w:rPr>
          <w:rFonts w:cs="Arial"/>
          <w:color w:val="000000"/>
          <w:szCs w:val="24"/>
          <w:lang w:eastAsia="en-GB"/>
        </w:rPr>
      </w:pPr>
    </w:p>
    <w:p w:rsidR="00CA3FB0" w:rsidRPr="001D0514" w:rsidRDefault="00CA3FB0" w:rsidP="00CA3FB0">
      <w:pPr>
        <w:autoSpaceDE w:val="0"/>
        <w:autoSpaceDN w:val="0"/>
        <w:adjustRightInd w:val="0"/>
        <w:spacing w:after="67"/>
        <w:rPr>
          <w:rFonts w:cs="Arial"/>
          <w:color w:val="000000"/>
          <w:szCs w:val="24"/>
          <w:lang w:eastAsia="en-GB"/>
        </w:rPr>
      </w:pPr>
      <w:r w:rsidRPr="001D0514">
        <w:rPr>
          <w:rFonts w:cs="Arial"/>
          <w:b/>
          <w:bCs/>
          <w:color w:val="000000"/>
          <w:szCs w:val="24"/>
          <w:lang w:eastAsia="en-GB"/>
        </w:rPr>
        <w:t xml:space="preserve">Transparency </w:t>
      </w:r>
      <w:r w:rsidRPr="001D0514">
        <w:rPr>
          <w:rFonts w:cs="Arial"/>
          <w:color w:val="000000"/>
          <w:szCs w:val="24"/>
          <w:lang w:eastAsia="en-GB"/>
        </w:rPr>
        <w:t xml:space="preserve">– allowing information about the truth about performance and outcomes to be shared with staff, patients, the public and regulators. </w:t>
      </w:r>
    </w:p>
    <w:p w:rsidR="00CA3FB0" w:rsidRPr="001D0514" w:rsidRDefault="00CA3FB0" w:rsidP="00CA3FB0">
      <w:pPr>
        <w:autoSpaceDE w:val="0"/>
        <w:autoSpaceDN w:val="0"/>
        <w:adjustRightInd w:val="0"/>
        <w:rPr>
          <w:rFonts w:cs="Arial"/>
          <w:b/>
          <w:bCs/>
          <w:color w:val="000000"/>
          <w:szCs w:val="24"/>
          <w:lang w:eastAsia="en-GB"/>
        </w:rPr>
      </w:pPr>
    </w:p>
    <w:p w:rsidR="00CA3FB0" w:rsidRPr="001D0514" w:rsidRDefault="00CA3FB0" w:rsidP="00CA3FB0">
      <w:pPr>
        <w:autoSpaceDE w:val="0"/>
        <w:autoSpaceDN w:val="0"/>
        <w:adjustRightInd w:val="0"/>
        <w:rPr>
          <w:rFonts w:cs="Arial"/>
          <w:color w:val="000000"/>
          <w:szCs w:val="24"/>
          <w:lang w:eastAsia="en-GB"/>
        </w:rPr>
      </w:pPr>
      <w:r w:rsidRPr="001D0514">
        <w:rPr>
          <w:rFonts w:cs="Arial"/>
          <w:b/>
          <w:bCs/>
          <w:color w:val="000000"/>
          <w:szCs w:val="24"/>
          <w:lang w:eastAsia="en-GB"/>
        </w:rPr>
        <w:t xml:space="preserve">Candour </w:t>
      </w:r>
      <w:r w:rsidRPr="001D0514">
        <w:rPr>
          <w:rFonts w:cs="Arial"/>
          <w:color w:val="000000"/>
          <w:szCs w:val="24"/>
          <w:lang w:eastAsia="en-GB"/>
        </w:rPr>
        <w:t xml:space="preserve">– any patient harmed by the provision of a healthcare service is informed of the fact and an appropriate remedy offered, regardless of whether a complaint has been made or a question asked about it. </w:t>
      </w:r>
    </w:p>
    <w:p w:rsidR="00CA3FB0" w:rsidRPr="001D0514" w:rsidRDefault="00CA3FB0" w:rsidP="00CA3FB0">
      <w:pPr>
        <w:pStyle w:val="Default"/>
      </w:pPr>
    </w:p>
    <w:p w:rsidR="00CA3FB0" w:rsidRPr="001D0514" w:rsidRDefault="00CA3FB0" w:rsidP="00CA3FB0">
      <w:pPr>
        <w:pStyle w:val="Default"/>
      </w:pPr>
      <w:r w:rsidRPr="001D0514">
        <w:t xml:space="preserve">The intention is that there is a culture of openness and truthfulness to improving the safety of patients, staff and visitors to the Practice, as well as raising the quality of healthcare systems. If patients or employees have suffered harm as a result of using their services, a Practice should be able to confidently investigate, assess and if necessary apologise for and explain what has happened. </w:t>
      </w:r>
    </w:p>
    <w:p w:rsidR="00CA3FB0" w:rsidRPr="001D0514" w:rsidRDefault="00CA3FB0" w:rsidP="00CA3FB0">
      <w:pPr>
        <w:pStyle w:val="Default"/>
      </w:pPr>
    </w:p>
    <w:p w:rsidR="00CA3FB0" w:rsidRPr="001D0514" w:rsidRDefault="00CA3FB0" w:rsidP="00CA3FB0">
      <w:pPr>
        <w:pStyle w:val="Default"/>
      </w:pPr>
      <w:r w:rsidRPr="001D0514">
        <w:t>It is also intended to improve the levels of care, responsibility and communication between healthcare organisations and patients and/or their carers, staff and visitors and makes sure that openness, honesty and timeliness underpin responses to such incidents.</w:t>
      </w:r>
    </w:p>
    <w:p w:rsidR="00CA3FB0" w:rsidRPr="001D0514" w:rsidRDefault="00CA3FB0" w:rsidP="00CA3FB0">
      <w:pPr>
        <w:pStyle w:val="Default"/>
      </w:pPr>
    </w:p>
    <w:p w:rsidR="00CA3FB0" w:rsidRPr="001D0514" w:rsidRDefault="00CA3FB0" w:rsidP="00CA3FB0">
      <w:pPr>
        <w:pStyle w:val="Default"/>
        <w:rPr>
          <w:b/>
          <w:sz w:val="28"/>
          <w:szCs w:val="28"/>
          <w:u w:val="single"/>
        </w:rPr>
      </w:pPr>
      <w:r w:rsidRPr="001D0514">
        <w:rPr>
          <w:b/>
          <w:sz w:val="28"/>
          <w:szCs w:val="28"/>
          <w:u w:val="single"/>
        </w:rPr>
        <w:t>Being Open</w:t>
      </w:r>
    </w:p>
    <w:p w:rsidR="00CA3FB0" w:rsidRPr="001D0514" w:rsidRDefault="00CA3FB0" w:rsidP="00CA3FB0">
      <w:pPr>
        <w:pStyle w:val="Default"/>
      </w:pPr>
    </w:p>
    <w:p w:rsidR="00CA3FB0" w:rsidRPr="001D0514" w:rsidRDefault="00CA3FB0" w:rsidP="00CA3FB0">
      <w:pPr>
        <w:pStyle w:val="Default"/>
      </w:pPr>
      <w:r w:rsidRPr="001D0514">
        <w:t>A culture of “being open” should be fundamental in a Practice’s relationships with (and between) patients, the public, Practice Staff and other healthcare organisations.</w:t>
      </w:r>
    </w:p>
    <w:p w:rsidR="00CA3FB0" w:rsidRPr="001D0514" w:rsidRDefault="00CA3FB0" w:rsidP="00CA3FB0">
      <w:pPr>
        <w:pStyle w:val="Default"/>
      </w:pPr>
    </w:p>
    <w:p w:rsidR="00CA3FB0" w:rsidRPr="001D0514" w:rsidRDefault="00CA3FB0" w:rsidP="00CA3FB0">
      <w:pPr>
        <w:pStyle w:val="Default"/>
      </w:pPr>
      <w:r w:rsidRPr="001D0514">
        <w:t xml:space="preserve">The Duty of Candour is the contractual requirement to ensure that the </w:t>
      </w:r>
      <w:r w:rsidRPr="00CA3FB0">
        <w:t>Being Open process is followed when an incident that affects patient safety results in moderate or severe harm, or death.</w:t>
      </w:r>
      <w:r w:rsidRPr="001D0514">
        <w:t xml:space="preserve"> </w:t>
      </w:r>
    </w:p>
    <w:p w:rsidR="00CA3FB0" w:rsidRPr="001D0514" w:rsidRDefault="00CA3FB0" w:rsidP="00CA3FB0">
      <w:pPr>
        <w:pStyle w:val="Default"/>
      </w:pPr>
    </w:p>
    <w:p w:rsidR="00CA3FB0" w:rsidRPr="001D0514" w:rsidRDefault="00CA3FB0" w:rsidP="00CA3FB0">
      <w:pPr>
        <w:pStyle w:val="Default"/>
        <w:rPr>
          <w:b/>
          <w:sz w:val="28"/>
          <w:szCs w:val="28"/>
          <w:u w:val="single"/>
        </w:rPr>
      </w:pPr>
      <w:r w:rsidRPr="001D0514">
        <w:rPr>
          <w:b/>
          <w:sz w:val="28"/>
          <w:szCs w:val="28"/>
          <w:u w:val="single"/>
        </w:rPr>
        <w:br w:type="page"/>
      </w:r>
      <w:r w:rsidRPr="001D0514">
        <w:rPr>
          <w:b/>
          <w:sz w:val="28"/>
          <w:szCs w:val="28"/>
          <w:u w:val="single"/>
        </w:rPr>
        <w:lastRenderedPageBreak/>
        <w:t>What is a Patient Safety Incident?</w:t>
      </w:r>
    </w:p>
    <w:p w:rsidR="00CA3FB0" w:rsidRPr="001D0514" w:rsidRDefault="00CA3FB0" w:rsidP="00CA3FB0">
      <w:pPr>
        <w:pStyle w:val="Default"/>
      </w:pPr>
    </w:p>
    <w:p w:rsidR="00CA3FB0" w:rsidRPr="001D0514" w:rsidRDefault="00CA3FB0" w:rsidP="00CA3FB0">
      <w:pPr>
        <w:pStyle w:val="Default"/>
      </w:pPr>
      <w:r w:rsidRPr="001D0514">
        <w:t>The National Patient Safety Agency defines a Patient Safety Incident as;</w:t>
      </w:r>
    </w:p>
    <w:p w:rsidR="00CA3FB0" w:rsidRPr="001D0514" w:rsidRDefault="00CA3FB0" w:rsidP="00CA3FB0">
      <w:pPr>
        <w:pStyle w:val="Default"/>
      </w:pPr>
    </w:p>
    <w:p w:rsidR="00CA3FB0" w:rsidRPr="001D0514" w:rsidRDefault="00CA3FB0" w:rsidP="00CA3FB0">
      <w:pPr>
        <w:pStyle w:val="Default"/>
        <w:jc w:val="center"/>
        <w:rPr>
          <w:b/>
          <w:i/>
        </w:rPr>
      </w:pPr>
      <w:proofErr w:type="gramStart"/>
      <w:r w:rsidRPr="001D0514">
        <w:rPr>
          <w:b/>
          <w:i/>
        </w:rPr>
        <w:t>“Any unintended or unexpected incident which could have or did lead to harm for one or more patients receiving NHS care”.</w:t>
      </w:r>
      <w:proofErr w:type="gramEnd"/>
    </w:p>
    <w:p w:rsidR="00CA3FB0" w:rsidRPr="001D0514" w:rsidRDefault="00CA3FB0" w:rsidP="00CA3FB0">
      <w:pPr>
        <w:pStyle w:val="Default"/>
      </w:pPr>
    </w:p>
    <w:p w:rsidR="00CA3FB0" w:rsidRPr="001D0514" w:rsidRDefault="00CA3FB0" w:rsidP="00CA3FB0">
      <w:pPr>
        <w:pStyle w:val="Default"/>
        <w:rPr>
          <w:b/>
          <w:sz w:val="28"/>
          <w:szCs w:val="28"/>
          <w:u w:val="single"/>
        </w:rPr>
      </w:pPr>
      <w:r w:rsidRPr="001D0514">
        <w:rPr>
          <w:b/>
          <w:sz w:val="28"/>
          <w:szCs w:val="28"/>
          <w:u w:val="single"/>
        </w:rPr>
        <w:t>“Being open” and “Duty of Candour”</w:t>
      </w:r>
    </w:p>
    <w:p w:rsidR="00CA3FB0" w:rsidRPr="001D0514" w:rsidRDefault="00CA3FB0" w:rsidP="00CA3FB0">
      <w:pPr>
        <w:pStyle w:val="Default"/>
      </w:pPr>
    </w:p>
    <w:p w:rsidR="00CA3FB0" w:rsidRPr="001D0514" w:rsidRDefault="00CA3FB0" w:rsidP="00CA3FB0">
      <w:pPr>
        <w:pStyle w:val="Default"/>
      </w:pPr>
      <w:r w:rsidRPr="001D0514">
        <w:t>Practices must;</w:t>
      </w:r>
    </w:p>
    <w:p w:rsidR="00CA3FB0" w:rsidRPr="001D0514" w:rsidRDefault="00CA3FB0" w:rsidP="00CA3FB0">
      <w:pPr>
        <w:pStyle w:val="Default"/>
      </w:pPr>
    </w:p>
    <w:p w:rsidR="00CA3FB0" w:rsidRPr="001D0514" w:rsidRDefault="00CA3FB0" w:rsidP="00CA3FB0">
      <w:pPr>
        <w:pStyle w:val="Default"/>
        <w:numPr>
          <w:ilvl w:val="0"/>
          <w:numId w:val="1"/>
        </w:numPr>
      </w:pPr>
      <w:r w:rsidRPr="001D0514">
        <w:t>Acknowledge, apologise and explain when things go wrong;</w:t>
      </w:r>
    </w:p>
    <w:p w:rsidR="00CA3FB0" w:rsidRPr="001D0514" w:rsidRDefault="00CA3FB0" w:rsidP="00CA3FB0">
      <w:pPr>
        <w:pStyle w:val="Default"/>
        <w:numPr>
          <w:ilvl w:val="0"/>
          <w:numId w:val="1"/>
        </w:numPr>
      </w:pPr>
      <w:r w:rsidRPr="001D0514">
        <w:t>Carry out investigations into incidents affecting Patient Safety;</w:t>
      </w:r>
    </w:p>
    <w:p w:rsidR="00CA3FB0" w:rsidRPr="001D0514" w:rsidRDefault="00CA3FB0" w:rsidP="00CA3FB0">
      <w:pPr>
        <w:pStyle w:val="Default"/>
        <w:numPr>
          <w:ilvl w:val="0"/>
          <w:numId w:val="1"/>
        </w:numPr>
      </w:pPr>
      <w:r w:rsidRPr="001D0514">
        <w:t>Provide support for those involved in the incident (patients and staff) to cope with the physical and emotional impact.</w:t>
      </w:r>
    </w:p>
    <w:p w:rsidR="00CA3FB0" w:rsidRPr="001D0514" w:rsidRDefault="00CA3FB0" w:rsidP="00CA3FB0">
      <w:pPr>
        <w:pStyle w:val="Default"/>
        <w:numPr>
          <w:ilvl w:val="0"/>
          <w:numId w:val="1"/>
        </w:numPr>
      </w:pPr>
      <w:r w:rsidRPr="001D0514">
        <w:t>Reassuring patients, families and carers that lessons learned will prevent any patient safety incidents happening in future;</w:t>
      </w:r>
    </w:p>
    <w:p w:rsidR="00CA3FB0" w:rsidRPr="001D0514" w:rsidRDefault="00CA3FB0" w:rsidP="00CA3FB0">
      <w:pPr>
        <w:pStyle w:val="Default"/>
      </w:pPr>
    </w:p>
    <w:p w:rsidR="00CA3FB0" w:rsidRPr="001D0514" w:rsidRDefault="00CA3FB0" w:rsidP="00CA3FB0">
      <w:pPr>
        <w:pStyle w:val="Default"/>
        <w:rPr>
          <w:b/>
          <w:sz w:val="28"/>
          <w:szCs w:val="28"/>
          <w:u w:val="single"/>
        </w:rPr>
      </w:pPr>
      <w:r w:rsidRPr="001D0514">
        <w:rPr>
          <w:b/>
          <w:sz w:val="28"/>
          <w:szCs w:val="28"/>
          <w:u w:val="single"/>
        </w:rPr>
        <w:t>Definition of “Levels of Harm”</w:t>
      </w:r>
    </w:p>
    <w:p w:rsidR="00CA3FB0" w:rsidRPr="001D0514" w:rsidRDefault="00CA3FB0" w:rsidP="00CA3FB0">
      <w:pPr>
        <w:pStyle w:val="Default"/>
      </w:pPr>
    </w:p>
    <w:p w:rsidR="00CA3FB0" w:rsidRPr="001D0514" w:rsidRDefault="00CA3FB0" w:rsidP="00CA3FB0">
      <w:pPr>
        <w:pStyle w:val="Default"/>
        <w:rPr>
          <w:b/>
          <w:bCs/>
        </w:rPr>
      </w:pPr>
      <w:r w:rsidRPr="001D0514">
        <w:rPr>
          <w:b/>
          <w:bCs/>
        </w:rPr>
        <w:t>No harm</w:t>
      </w:r>
    </w:p>
    <w:p w:rsidR="00CA3FB0" w:rsidRPr="001D0514" w:rsidRDefault="00CA3FB0" w:rsidP="00CA3FB0">
      <w:pPr>
        <w:pStyle w:val="Default"/>
        <w:numPr>
          <w:ilvl w:val="0"/>
          <w:numId w:val="2"/>
        </w:numPr>
      </w:pPr>
      <w:r w:rsidRPr="001D0514">
        <w:t xml:space="preserve">Impact prevented – any incident that had the </w:t>
      </w:r>
      <w:r w:rsidRPr="001D0514">
        <w:rPr>
          <w:b/>
          <w:u w:val="single"/>
        </w:rPr>
        <w:t>potential</w:t>
      </w:r>
      <w:r w:rsidRPr="001D0514">
        <w:t xml:space="preserve"> to cause harm but was prevented and resulted in no harm to staff or patients. </w:t>
      </w:r>
    </w:p>
    <w:p w:rsidR="00CA3FB0" w:rsidRPr="001D0514" w:rsidRDefault="00CA3FB0" w:rsidP="00CA3FB0">
      <w:pPr>
        <w:pStyle w:val="Default"/>
        <w:numPr>
          <w:ilvl w:val="0"/>
          <w:numId w:val="2"/>
        </w:numPr>
      </w:pPr>
      <w:r w:rsidRPr="001D0514">
        <w:t xml:space="preserve">Impact not prevented - any incident that has occurred, but resulted in </w:t>
      </w:r>
      <w:r w:rsidRPr="001D0514">
        <w:rPr>
          <w:b/>
          <w:u w:val="single"/>
        </w:rPr>
        <w:t>no harm</w:t>
      </w:r>
      <w:r w:rsidRPr="001D0514">
        <w:t xml:space="preserve"> to people receiving care. </w:t>
      </w:r>
    </w:p>
    <w:p w:rsidR="00CA3FB0" w:rsidRPr="001D0514" w:rsidRDefault="00CA3FB0" w:rsidP="00CA3FB0">
      <w:pPr>
        <w:pStyle w:val="Default"/>
        <w:rPr>
          <w:b/>
          <w:bCs/>
        </w:rPr>
      </w:pPr>
    </w:p>
    <w:p w:rsidR="00CA3FB0" w:rsidRPr="001D0514" w:rsidRDefault="00CA3FB0" w:rsidP="00CA3FB0">
      <w:pPr>
        <w:pStyle w:val="Default"/>
        <w:rPr>
          <w:b/>
          <w:bCs/>
        </w:rPr>
      </w:pPr>
      <w:r w:rsidRPr="001D0514">
        <w:rPr>
          <w:b/>
          <w:bCs/>
        </w:rPr>
        <w:t>Low</w:t>
      </w:r>
    </w:p>
    <w:p w:rsidR="00CA3FB0" w:rsidRPr="001D0514" w:rsidRDefault="00CA3FB0" w:rsidP="00CA3FB0">
      <w:pPr>
        <w:pStyle w:val="Default"/>
      </w:pPr>
      <w:proofErr w:type="gramStart"/>
      <w:r w:rsidRPr="001D0514">
        <w:t xml:space="preserve">An incident that required extra observation or minor treatment and caused </w:t>
      </w:r>
      <w:r w:rsidRPr="001D0514">
        <w:rPr>
          <w:b/>
          <w:u w:val="single"/>
        </w:rPr>
        <w:t>minimal harm</w:t>
      </w:r>
      <w:r w:rsidRPr="001D0514">
        <w:t>, to one or more persons receiving care.</w:t>
      </w:r>
      <w:proofErr w:type="gramEnd"/>
      <w:r w:rsidRPr="001D0514">
        <w:t xml:space="preserve"> </w:t>
      </w:r>
    </w:p>
    <w:p w:rsidR="00CA3FB0" w:rsidRPr="001D0514" w:rsidRDefault="00CA3FB0" w:rsidP="00CA3FB0">
      <w:pPr>
        <w:pStyle w:val="Default"/>
        <w:rPr>
          <w:b/>
          <w:bCs/>
        </w:rPr>
      </w:pPr>
    </w:p>
    <w:p w:rsidR="00CA3FB0" w:rsidRPr="001D0514" w:rsidRDefault="00CA3FB0" w:rsidP="00CA3FB0">
      <w:pPr>
        <w:pStyle w:val="Default"/>
        <w:rPr>
          <w:b/>
          <w:bCs/>
        </w:rPr>
      </w:pPr>
      <w:r w:rsidRPr="001D0514">
        <w:rPr>
          <w:b/>
          <w:bCs/>
        </w:rPr>
        <w:t>Moderate</w:t>
      </w:r>
    </w:p>
    <w:p w:rsidR="00CA3FB0" w:rsidRPr="001D0514" w:rsidRDefault="00CA3FB0" w:rsidP="00CA3FB0">
      <w:pPr>
        <w:pStyle w:val="Default"/>
      </w:pPr>
      <w:r w:rsidRPr="001D0514">
        <w:t xml:space="preserve">An incident that resulted in a moderate increase in treatment (e.g. increase in length of hospital stay by 4-15 days) and which caused </w:t>
      </w:r>
      <w:r w:rsidRPr="001D0514">
        <w:rPr>
          <w:b/>
          <w:u w:val="single"/>
        </w:rPr>
        <w:t>significant but not permanent harm</w:t>
      </w:r>
      <w:r w:rsidRPr="001D0514">
        <w:t xml:space="preserve">, to one or more persons receiving NHS-funded care. </w:t>
      </w:r>
    </w:p>
    <w:p w:rsidR="00CA3FB0" w:rsidRPr="001D0514" w:rsidRDefault="00CA3FB0" w:rsidP="00CA3FB0">
      <w:pPr>
        <w:pStyle w:val="Default"/>
        <w:rPr>
          <w:b/>
          <w:bCs/>
        </w:rPr>
      </w:pPr>
    </w:p>
    <w:p w:rsidR="00CA3FB0" w:rsidRPr="001D0514" w:rsidRDefault="00CA3FB0" w:rsidP="00CA3FB0">
      <w:pPr>
        <w:pStyle w:val="Default"/>
        <w:rPr>
          <w:b/>
          <w:bCs/>
        </w:rPr>
      </w:pPr>
      <w:r w:rsidRPr="001D0514">
        <w:rPr>
          <w:b/>
          <w:bCs/>
        </w:rPr>
        <w:t>Severe</w:t>
      </w:r>
    </w:p>
    <w:p w:rsidR="00CA3FB0" w:rsidRPr="001D0514" w:rsidRDefault="00CA3FB0" w:rsidP="00CA3FB0">
      <w:pPr>
        <w:pStyle w:val="Default"/>
      </w:pPr>
      <w:proofErr w:type="gramStart"/>
      <w:r w:rsidRPr="001D0514">
        <w:t xml:space="preserve">An incident that appears to have resulted in </w:t>
      </w:r>
      <w:r w:rsidRPr="001D0514">
        <w:rPr>
          <w:b/>
          <w:u w:val="single"/>
        </w:rPr>
        <w:t>permanent harm</w:t>
      </w:r>
      <w:r w:rsidRPr="001D0514">
        <w:t xml:space="preserve"> to one or more persons receiving care.</w:t>
      </w:r>
      <w:proofErr w:type="gramEnd"/>
      <w:r w:rsidRPr="001D0514">
        <w:t xml:space="preserve"> </w:t>
      </w:r>
    </w:p>
    <w:p w:rsidR="00CA3FB0" w:rsidRPr="001D0514" w:rsidRDefault="00CA3FB0" w:rsidP="00CA3FB0">
      <w:pPr>
        <w:pStyle w:val="Default"/>
        <w:rPr>
          <w:b/>
          <w:bCs/>
        </w:rPr>
      </w:pPr>
    </w:p>
    <w:p w:rsidR="00CA3FB0" w:rsidRPr="001D0514" w:rsidRDefault="00CA3FB0" w:rsidP="00CA3FB0">
      <w:pPr>
        <w:pStyle w:val="Default"/>
        <w:rPr>
          <w:b/>
          <w:bCs/>
        </w:rPr>
      </w:pPr>
      <w:r w:rsidRPr="001D0514">
        <w:rPr>
          <w:b/>
          <w:bCs/>
        </w:rPr>
        <w:t>Death</w:t>
      </w:r>
    </w:p>
    <w:p w:rsidR="00CA3FB0" w:rsidRPr="001D0514" w:rsidRDefault="00CA3FB0" w:rsidP="00CA3FB0">
      <w:pPr>
        <w:pStyle w:val="Default"/>
      </w:pPr>
      <w:proofErr w:type="gramStart"/>
      <w:r w:rsidRPr="001D0514">
        <w:t>An incident that directly resulted in the death of one or more persons receiving care.</w:t>
      </w:r>
      <w:proofErr w:type="gramEnd"/>
    </w:p>
    <w:p w:rsidR="00CA3FB0" w:rsidRPr="001D0514" w:rsidRDefault="00CA3FB0" w:rsidP="00CA3FB0">
      <w:pPr>
        <w:pStyle w:val="Default"/>
      </w:pPr>
    </w:p>
    <w:p w:rsidR="00CA3FB0" w:rsidRPr="001D0514" w:rsidRDefault="00CA3FB0" w:rsidP="00CA3FB0">
      <w:pPr>
        <w:pStyle w:val="Default"/>
        <w:rPr>
          <w:b/>
          <w:sz w:val="28"/>
          <w:szCs w:val="28"/>
          <w:u w:val="single"/>
        </w:rPr>
      </w:pPr>
      <w:r w:rsidRPr="001D0514">
        <w:rPr>
          <w:b/>
          <w:sz w:val="28"/>
          <w:szCs w:val="28"/>
          <w:u w:val="single"/>
        </w:rPr>
        <w:t>A “Sincere Apology”</w:t>
      </w:r>
    </w:p>
    <w:p w:rsidR="00CA3FB0" w:rsidRPr="001D0514" w:rsidRDefault="00CA3FB0" w:rsidP="00CA3FB0">
      <w:pPr>
        <w:pStyle w:val="Default"/>
      </w:pPr>
    </w:p>
    <w:p w:rsidR="00CA3FB0" w:rsidRPr="001D0514" w:rsidRDefault="00CA3FB0" w:rsidP="00CA3FB0">
      <w:pPr>
        <w:pStyle w:val="Default"/>
      </w:pPr>
      <w:r>
        <w:t xml:space="preserve">The </w:t>
      </w:r>
      <w:r w:rsidRPr="001D0514">
        <w:t>importance of affected parties receiving a sincere apology for the impact that any incident can have on the patient, their families, next of kin and their carers, especially in incidents that cause severe harm or the loss of life. A meaningful apology for the incident or the circumstances that have led to the incident is an important part of coping with the effect that it has caused, and means that the Practice has taken these events (major or minor) seriously.</w:t>
      </w:r>
    </w:p>
    <w:p w:rsidR="00CA3FB0" w:rsidRPr="001D0514" w:rsidRDefault="00CA3FB0" w:rsidP="00CA3FB0">
      <w:pPr>
        <w:pStyle w:val="Default"/>
      </w:pPr>
    </w:p>
    <w:p w:rsidR="00CA3FB0" w:rsidRPr="001D0514" w:rsidRDefault="00CA3FB0" w:rsidP="00CA3FB0">
      <w:pPr>
        <w:pStyle w:val="Default"/>
      </w:pPr>
      <w:r w:rsidRPr="001D0514">
        <w:t>However, the Duty of Candour also states that an apology does not constitute an admission of liability. Patients and relatives will request detailed explanations of what led to the incident(s) occurring (and their adverse outcomes), and an apology and acknowledgement of the impact it has on them helps to understand that there are lessons that the Practice can learn to ensure this does not happen again in the future.</w:t>
      </w:r>
    </w:p>
    <w:p w:rsidR="00CA3FB0" w:rsidRPr="001D0514" w:rsidRDefault="00CA3FB0" w:rsidP="00CA3FB0">
      <w:pPr>
        <w:pStyle w:val="Default"/>
      </w:pPr>
    </w:p>
    <w:p w:rsidR="00CA3FB0" w:rsidRPr="001D0514" w:rsidRDefault="00CA3FB0" w:rsidP="00CA3FB0">
      <w:pPr>
        <w:autoSpaceDE w:val="0"/>
        <w:autoSpaceDN w:val="0"/>
        <w:adjustRightInd w:val="0"/>
        <w:rPr>
          <w:rFonts w:cs="Arial"/>
          <w:color w:val="000000"/>
          <w:szCs w:val="24"/>
          <w:lang w:eastAsia="en-GB"/>
        </w:rPr>
      </w:pPr>
      <w:r w:rsidRPr="001D0514">
        <w:rPr>
          <w:rFonts w:cs="Arial"/>
          <w:color w:val="000000"/>
          <w:szCs w:val="24"/>
          <w:lang w:eastAsia="en-GB"/>
        </w:rPr>
        <w:t xml:space="preserve">To meet the </w:t>
      </w:r>
      <w:proofErr w:type="gramStart"/>
      <w:r w:rsidRPr="001D0514">
        <w:rPr>
          <w:rFonts w:cs="Arial"/>
          <w:color w:val="000000"/>
          <w:szCs w:val="24"/>
          <w:lang w:eastAsia="en-GB"/>
        </w:rPr>
        <w:t>requirements  a</w:t>
      </w:r>
      <w:proofErr w:type="gramEnd"/>
      <w:r w:rsidRPr="001D0514">
        <w:rPr>
          <w:rFonts w:cs="Arial"/>
          <w:color w:val="000000"/>
          <w:szCs w:val="24"/>
          <w:lang w:eastAsia="en-GB"/>
        </w:rPr>
        <w:t xml:space="preserve"> Practice must be: </w:t>
      </w:r>
    </w:p>
    <w:p w:rsidR="00CA3FB0" w:rsidRPr="001D0514" w:rsidRDefault="00CA3FB0" w:rsidP="00CA3FB0">
      <w:pPr>
        <w:autoSpaceDE w:val="0"/>
        <w:autoSpaceDN w:val="0"/>
        <w:adjustRightInd w:val="0"/>
        <w:rPr>
          <w:rFonts w:cs="Arial"/>
          <w:color w:val="000000"/>
          <w:szCs w:val="24"/>
          <w:lang w:eastAsia="en-GB"/>
        </w:rPr>
      </w:pPr>
    </w:p>
    <w:p w:rsidR="00CA3FB0" w:rsidRPr="001D0514" w:rsidRDefault="00CA3FB0" w:rsidP="00CA3FB0">
      <w:pPr>
        <w:numPr>
          <w:ilvl w:val="0"/>
          <w:numId w:val="3"/>
        </w:numPr>
        <w:autoSpaceDE w:val="0"/>
        <w:autoSpaceDN w:val="0"/>
        <w:adjustRightInd w:val="0"/>
        <w:rPr>
          <w:rFonts w:cs="Arial"/>
          <w:color w:val="000000"/>
          <w:szCs w:val="24"/>
          <w:lang w:eastAsia="en-GB"/>
        </w:rPr>
      </w:pPr>
      <w:r w:rsidRPr="001D0514">
        <w:rPr>
          <w:rFonts w:cs="Arial"/>
          <w:color w:val="000000"/>
          <w:szCs w:val="24"/>
          <w:lang w:eastAsia="en-GB"/>
        </w:rPr>
        <w:t xml:space="preserve">Open and transparent way with relevant persons in relation to care and treatment provided to people who use services in carrying on a regulated activity. </w:t>
      </w:r>
    </w:p>
    <w:p w:rsidR="00CA3FB0" w:rsidRPr="001D0514" w:rsidRDefault="00CA3FB0" w:rsidP="00CA3FB0">
      <w:pPr>
        <w:numPr>
          <w:ilvl w:val="0"/>
          <w:numId w:val="3"/>
        </w:numPr>
        <w:autoSpaceDE w:val="0"/>
        <w:autoSpaceDN w:val="0"/>
        <w:adjustRightInd w:val="0"/>
        <w:spacing w:after="70"/>
        <w:rPr>
          <w:rFonts w:cs="Arial"/>
          <w:color w:val="000000"/>
          <w:szCs w:val="24"/>
          <w:lang w:eastAsia="en-GB"/>
        </w:rPr>
      </w:pPr>
      <w:r w:rsidRPr="001D0514">
        <w:rPr>
          <w:rFonts w:cs="Arial"/>
          <w:color w:val="000000"/>
          <w:szCs w:val="24"/>
          <w:lang w:eastAsia="en-GB"/>
        </w:rPr>
        <w:t>Tell the relevant person (in person) as soon as reasonably practicable after becoming aware that a safety incident has occurred, and provide support to them in relation to the incident, including when giving the notification.</w:t>
      </w:r>
    </w:p>
    <w:p w:rsidR="00CA3FB0" w:rsidRPr="001D0514" w:rsidRDefault="00CA3FB0" w:rsidP="00CA3FB0">
      <w:pPr>
        <w:numPr>
          <w:ilvl w:val="0"/>
          <w:numId w:val="3"/>
        </w:numPr>
        <w:autoSpaceDE w:val="0"/>
        <w:autoSpaceDN w:val="0"/>
        <w:adjustRightInd w:val="0"/>
        <w:spacing w:after="70"/>
        <w:rPr>
          <w:rFonts w:cs="Arial"/>
          <w:color w:val="000000"/>
          <w:szCs w:val="24"/>
          <w:lang w:eastAsia="en-GB"/>
        </w:rPr>
      </w:pPr>
      <w:r w:rsidRPr="001D0514">
        <w:rPr>
          <w:rFonts w:cs="Arial"/>
          <w:color w:val="000000"/>
          <w:szCs w:val="24"/>
          <w:lang w:eastAsia="en-GB"/>
        </w:rPr>
        <w:t>Provide an account of the incident, which, to the best of the Practice’s knowledge, is true of all the facts the Practice knows about the incident as at the date of the notification.</w:t>
      </w:r>
    </w:p>
    <w:p w:rsidR="00CA3FB0" w:rsidRPr="001D0514" w:rsidRDefault="00CA3FB0" w:rsidP="00CA3FB0">
      <w:pPr>
        <w:numPr>
          <w:ilvl w:val="0"/>
          <w:numId w:val="3"/>
        </w:numPr>
        <w:autoSpaceDE w:val="0"/>
        <w:autoSpaceDN w:val="0"/>
        <w:adjustRightInd w:val="0"/>
        <w:spacing w:after="70"/>
        <w:rPr>
          <w:rFonts w:cs="Arial"/>
          <w:color w:val="000000"/>
          <w:szCs w:val="24"/>
          <w:lang w:eastAsia="en-GB"/>
        </w:rPr>
      </w:pPr>
      <w:proofErr w:type="gramStart"/>
      <w:r w:rsidRPr="001D0514">
        <w:rPr>
          <w:rFonts w:cs="Arial"/>
          <w:color w:val="000000"/>
          <w:szCs w:val="24"/>
          <w:lang w:eastAsia="en-GB"/>
        </w:rPr>
        <w:t>Advise</w:t>
      </w:r>
      <w:proofErr w:type="gramEnd"/>
      <w:r w:rsidRPr="001D0514">
        <w:rPr>
          <w:rFonts w:cs="Arial"/>
          <w:color w:val="000000"/>
          <w:szCs w:val="24"/>
          <w:lang w:eastAsia="en-GB"/>
        </w:rPr>
        <w:t xml:space="preserve"> the relevant person what further enquiries the Practice believes are appropriate. </w:t>
      </w:r>
    </w:p>
    <w:p w:rsidR="00CA3FB0" w:rsidRPr="001D0514" w:rsidRDefault="00CA3FB0" w:rsidP="00CA3FB0">
      <w:pPr>
        <w:numPr>
          <w:ilvl w:val="0"/>
          <w:numId w:val="3"/>
        </w:numPr>
        <w:autoSpaceDE w:val="0"/>
        <w:autoSpaceDN w:val="0"/>
        <w:adjustRightInd w:val="0"/>
        <w:spacing w:after="70"/>
        <w:rPr>
          <w:rFonts w:cs="Arial"/>
          <w:color w:val="000000"/>
          <w:szCs w:val="24"/>
          <w:lang w:eastAsia="en-GB"/>
        </w:rPr>
      </w:pPr>
      <w:r w:rsidRPr="001D0514">
        <w:rPr>
          <w:rFonts w:cs="Arial"/>
          <w:color w:val="000000"/>
          <w:szCs w:val="24"/>
          <w:lang w:eastAsia="en-GB"/>
        </w:rPr>
        <w:t xml:space="preserve">Offer an apology. </w:t>
      </w:r>
    </w:p>
    <w:p w:rsidR="00CA3FB0" w:rsidRPr="001D0514" w:rsidRDefault="00CA3FB0" w:rsidP="00CA3FB0">
      <w:pPr>
        <w:numPr>
          <w:ilvl w:val="0"/>
          <w:numId w:val="3"/>
        </w:numPr>
        <w:autoSpaceDE w:val="0"/>
        <w:autoSpaceDN w:val="0"/>
        <w:adjustRightInd w:val="0"/>
        <w:spacing w:after="70"/>
        <w:rPr>
          <w:rFonts w:cs="Arial"/>
          <w:color w:val="000000"/>
          <w:szCs w:val="24"/>
          <w:lang w:eastAsia="en-GB"/>
        </w:rPr>
      </w:pPr>
      <w:r w:rsidRPr="001D0514">
        <w:rPr>
          <w:rFonts w:cs="Arial"/>
          <w:color w:val="000000"/>
          <w:szCs w:val="24"/>
          <w:lang w:eastAsia="en-GB"/>
        </w:rPr>
        <w:t xml:space="preserve">Follow up by providing the same information in writing, and any update on the investigations. </w:t>
      </w:r>
    </w:p>
    <w:p w:rsidR="00CA3FB0" w:rsidRPr="001D0514" w:rsidRDefault="00CA3FB0" w:rsidP="00CA3FB0">
      <w:pPr>
        <w:numPr>
          <w:ilvl w:val="0"/>
          <w:numId w:val="3"/>
        </w:numPr>
        <w:autoSpaceDE w:val="0"/>
        <w:autoSpaceDN w:val="0"/>
        <w:adjustRightInd w:val="0"/>
        <w:rPr>
          <w:rFonts w:cs="Arial"/>
          <w:color w:val="000000"/>
          <w:szCs w:val="24"/>
          <w:lang w:eastAsia="en-GB"/>
        </w:rPr>
      </w:pPr>
      <w:r w:rsidRPr="001D0514">
        <w:rPr>
          <w:rFonts w:cs="Arial"/>
          <w:color w:val="000000"/>
          <w:szCs w:val="24"/>
          <w:lang w:eastAsia="en-GB"/>
        </w:rPr>
        <w:t xml:space="preserve">Keep a written record of all communication with the relevant person. </w:t>
      </w:r>
    </w:p>
    <w:p w:rsidR="00CA3FB0" w:rsidRPr="001D0514" w:rsidRDefault="00CA3FB0" w:rsidP="00CA3FB0">
      <w:pPr>
        <w:pStyle w:val="Default"/>
      </w:pPr>
    </w:p>
    <w:p w:rsidR="00CA3FB0" w:rsidRPr="001D0514" w:rsidRDefault="00CA3FB0" w:rsidP="00CA3FB0">
      <w:pPr>
        <w:pStyle w:val="Default"/>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4"/>
      </w:tblGrid>
      <w:tr w:rsidR="00CA3FB0" w:rsidRPr="001D0514" w:rsidTr="00CA3FB0">
        <w:trPr>
          <w:trHeight w:val="1048"/>
        </w:trPr>
        <w:tc>
          <w:tcPr>
            <w:tcW w:w="6384" w:type="dxa"/>
            <w:shd w:val="clear" w:color="auto" w:fill="auto"/>
            <w:vAlign w:val="center"/>
          </w:tcPr>
          <w:p w:rsidR="00CA3FB0" w:rsidRPr="001D0514" w:rsidRDefault="00CA3FB0" w:rsidP="00B612E5">
            <w:pPr>
              <w:autoSpaceDE w:val="0"/>
              <w:autoSpaceDN w:val="0"/>
              <w:adjustRightInd w:val="0"/>
              <w:rPr>
                <w:rFonts w:cs="Arial"/>
                <w:color w:val="000000"/>
                <w:szCs w:val="24"/>
                <w:lang w:eastAsia="en-GB"/>
              </w:rPr>
            </w:pPr>
            <w:r w:rsidRPr="001D0514">
              <w:rPr>
                <w:rFonts w:cs="Arial"/>
                <w:color w:val="000000"/>
                <w:szCs w:val="24"/>
                <w:lang w:eastAsia="en-GB"/>
              </w:rPr>
              <w:t>Are people who use services told when they are affected by something that goes wrong, given an apology and informed of any actions taken as a result?</w:t>
            </w:r>
          </w:p>
        </w:tc>
      </w:tr>
      <w:tr w:rsidR="00CA3FB0" w:rsidRPr="001D0514" w:rsidTr="00CA3FB0">
        <w:trPr>
          <w:trHeight w:val="693"/>
        </w:trPr>
        <w:tc>
          <w:tcPr>
            <w:tcW w:w="6384" w:type="dxa"/>
            <w:shd w:val="clear" w:color="auto" w:fill="auto"/>
            <w:vAlign w:val="center"/>
          </w:tcPr>
          <w:p w:rsidR="00CA3FB0" w:rsidRPr="001D0514" w:rsidRDefault="00CA3FB0" w:rsidP="00B612E5">
            <w:pPr>
              <w:autoSpaceDE w:val="0"/>
              <w:autoSpaceDN w:val="0"/>
              <w:adjustRightInd w:val="0"/>
              <w:rPr>
                <w:rFonts w:cs="Arial"/>
                <w:color w:val="000000"/>
                <w:szCs w:val="24"/>
                <w:lang w:eastAsia="en-GB"/>
              </w:rPr>
            </w:pPr>
            <w:r w:rsidRPr="001D0514">
              <w:rPr>
                <w:rFonts w:cs="Arial"/>
                <w:color w:val="000000"/>
                <w:szCs w:val="24"/>
                <w:lang w:eastAsia="en-GB"/>
              </w:rPr>
              <w:t>Does the culture encourage candour, openness and honesty?</w:t>
            </w:r>
          </w:p>
        </w:tc>
      </w:tr>
    </w:tbl>
    <w:p w:rsidR="00CA3FB0" w:rsidRPr="001D0514" w:rsidRDefault="00CA3FB0" w:rsidP="00CA3FB0">
      <w:pPr>
        <w:pStyle w:val="Default"/>
      </w:pPr>
    </w:p>
    <w:p w:rsidR="00CA3FB0" w:rsidRPr="001D0514" w:rsidRDefault="00CA3FB0" w:rsidP="00CA3FB0">
      <w:pPr>
        <w:pStyle w:val="Default"/>
      </w:pPr>
    </w:p>
    <w:p w:rsidR="00CA3FB0" w:rsidRPr="001D0514" w:rsidRDefault="00CA3FB0" w:rsidP="00CA3FB0">
      <w:pPr>
        <w:pStyle w:val="Default"/>
      </w:pPr>
      <w:r w:rsidRPr="001D0514">
        <w:t xml:space="preserve">As this is an issue that affects patient safety, any information received from a member of the public or Practice staff relating to Duty of Candour will be investigated in line with the CQC’s Safeguarding and </w:t>
      </w:r>
      <w:proofErr w:type="spellStart"/>
      <w:r w:rsidRPr="001D0514">
        <w:t>Whistleblowing</w:t>
      </w:r>
      <w:proofErr w:type="spellEnd"/>
      <w:r w:rsidRPr="001D0514">
        <w:t xml:space="preserve"> protocols where relevant.</w:t>
      </w:r>
    </w:p>
    <w:p w:rsidR="00CA3FB0" w:rsidRPr="001D0514" w:rsidRDefault="00CA3FB0" w:rsidP="00CA3FB0">
      <w:pPr>
        <w:pStyle w:val="Default"/>
      </w:pPr>
    </w:p>
    <w:p w:rsidR="00CA3FB0" w:rsidRPr="001D0514" w:rsidRDefault="00CA3FB0" w:rsidP="00CA3FB0">
      <w:pPr>
        <w:pStyle w:val="Default"/>
        <w:rPr>
          <w:b/>
          <w:color w:val="auto"/>
          <w:sz w:val="28"/>
          <w:szCs w:val="28"/>
          <w:u w:val="single"/>
        </w:rPr>
      </w:pPr>
      <w:r w:rsidRPr="001D0514">
        <w:rPr>
          <w:b/>
          <w:color w:val="auto"/>
          <w:sz w:val="28"/>
          <w:szCs w:val="28"/>
          <w:u w:val="single"/>
        </w:rPr>
        <w:br w:type="page"/>
      </w:r>
      <w:r w:rsidRPr="001D0514">
        <w:rPr>
          <w:b/>
          <w:color w:val="auto"/>
          <w:sz w:val="28"/>
          <w:szCs w:val="28"/>
          <w:u w:val="single"/>
        </w:rPr>
        <w:lastRenderedPageBreak/>
        <w:t>Recognising an Incident</w:t>
      </w:r>
    </w:p>
    <w:p w:rsidR="00CA3FB0" w:rsidRPr="001D0514" w:rsidRDefault="00CA3FB0" w:rsidP="00CA3FB0">
      <w:pPr>
        <w:pStyle w:val="Default"/>
        <w:rPr>
          <w:sz w:val="23"/>
          <w:szCs w:val="23"/>
        </w:rPr>
      </w:pPr>
    </w:p>
    <w:p w:rsidR="00CA3FB0" w:rsidRPr="001D0514" w:rsidRDefault="00CA3FB0" w:rsidP="00CA3FB0">
      <w:pPr>
        <w:pStyle w:val="Default"/>
        <w:rPr>
          <w:sz w:val="23"/>
          <w:szCs w:val="23"/>
        </w:rPr>
      </w:pPr>
      <w:r w:rsidRPr="001D0514">
        <w:rPr>
          <w:sz w:val="23"/>
          <w:szCs w:val="23"/>
        </w:rPr>
        <w:t xml:space="preserve">The </w:t>
      </w:r>
      <w:r w:rsidRPr="00CA3FB0">
        <w:rPr>
          <w:sz w:val="23"/>
          <w:szCs w:val="23"/>
        </w:rPr>
        <w:t>relevance of the Duty of Candour begins with an acknowledgement that as the result of a safety incident, a patient has suffered moderate or major harm, or has died.</w:t>
      </w:r>
    </w:p>
    <w:p w:rsidR="00CA3FB0" w:rsidRPr="001D0514" w:rsidRDefault="00CA3FB0" w:rsidP="00CA3FB0">
      <w:pPr>
        <w:pStyle w:val="Default"/>
        <w:rPr>
          <w:sz w:val="23"/>
          <w:szCs w:val="23"/>
        </w:rPr>
      </w:pPr>
    </w:p>
    <w:p w:rsidR="00CA3FB0" w:rsidRPr="001D0514" w:rsidRDefault="00CA3FB0" w:rsidP="00CA3FB0">
      <w:pPr>
        <w:pStyle w:val="Default"/>
        <w:rPr>
          <w:sz w:val="23"/>
          <w:szCs w:val="23"/>
        </w:rPr>
      </w:pPr>
      <w:r w:rsidRPr="001D0514">
        <w:rPr>
          <w:sz w:val="23"/>
          <w:szCs w:val="23"/>
        </w:rPr>
        <w:t xml:space="preserve">As soon as an incident has occurred or been identified; </w:t>
      </w:r>
    </w:p>
    <w:p w:rsidR="00CA3FB0" w:rsidRPr="001D0514" w:rsidRDefault="00CA3FB0" w:rsidP="00CA3FB0">
      <w:pPr>
        <w:pStyle w:val="Default"/>
        <w:rPr>
          <w:sz w:val="23"/>
          <w:szCs w:val="23"/>
        </w:rPr>
      </w:pPr>
    </w:p>
    <w:p w:rsidR="00CA3FB0" w:rsidRPr="001D0514" w:rsidRDefault="00CA3FB0" w:rsidP="00CA3FB0">
      <w:pPr>
        <w:pStyle w:val="Default"/>
        <w:numPr>
          <w:ilvl w:val="0"/>
          <w:numId w:val="6"/>
        </w:numPr>
        <w:rPr>
          <w:sz w:val="23"/>
          <w:szCs w:val="23"/>
        </w:rPr>
      </w:pPr>
      <w:r w:rsidRPr="001D0514">
        <w:rPr>
          <w:sz w:val="23"/>
          <w:szCs w:val="23"/>
        </w:rPr>
        <w:t xml:space="preserve">Clinical care must be administered to prevent further harm. </w:t>
      </w:r>
    </w:p>
    <w:p w:rsidR="00CA3FB0" w:rsidRPr="001D0514" w:rsidRDefault="00CA3FB0" w:rsidP="00CA3FB0">
      <w:pPr>
        <w:pStyle w:val="Default"/>
        <w:rPr>
          <w:sz w:val="23"/>
          <w:szCs w:val="23"/>
        </w:rPr>
      </w:pPr>
    </w:p>
    <w:p w:rsidR="00CA3FB0" w:rsidRPr="001D0514" w:rsidRDefault="00CA3FB0" w:rsidP="00CA3FB0">
      <w:pPr>
        <w:pStyle w:val="Default"/>
        <w:numPr>
          <w:ilvl w:val="0"/>
          <w:numId w:val="6"/>
        </w:numPr>
        <w:rPr>
          <w:sz w:val="23"/>
          <w:szCs w:val="23"/>
        </w:rPr>
      </w:pPr>
      <w:r w:rsidRPr="001D0514">
        <w:rPr>
          <w:sz w:val="23"/>
          <w:szCs w:val="23"/>
        </w:rPr>
        <w:t>If any additional treatment is necessary, it should happen as soon as reasonably practicable after discussing with the patient (or carer if the patient is unable to participate in discussion) and with the appropriate consent.</w:t>
      </w:r>
    </w:p>
    <w:p w:rsidR="00CA3FB0" w:rsidRPr="001D0514" w:rsidRDefault="00CA3FB0" w:rsidP="00CA3FB0">
      <w:pPr>
        <w:pStyle w:val="Default"/>
        <w:rPr>
          <w:sz w:val="23"/>
          <w:szCs w:val="23"/>
        </w:rPr>
      </w:pPr>
    </w:p>
    <w:p w:rsidR="00CA3FB0" w:rsidRPr="001D0514" w:rsidRDefault="00CA3FB0" w:rsidP="00CA3FB0">
      <w:pPr>
        <w:pStyle w:val="Default"/>
        <w:rPr>
          <w:color w:val="auto"/>
        </w:rPr>
      </w:pPr>
      <w:r w:rsidRPr="001D0514">
        <w:rPr>
          <w:color w:val="auto"/>
        </w:rPr>
        <w:t xml:space="preserve">Moderate / severe incidents, or any incidents that result in the death of a patient, must be reported to the patient or next of kin (with the appropriate consent) </w:t>
      </w:r>
      <w:r w:rsidRPr="00CA3FB0">
        <w:rPr>
          <w:color w:val="auto"/>
        </w:rPr>
        <w:t>within a maximum of 10 working days from the incident being reported.</w:t>
      </w:r>
    </w:p>
    <w:p w:rsidR="00CA3FB0" w:rsidRPr="001D0514" w:rsidRDefault="00CA3FB0" w:rsidP="00CA3FB0">
      <w:pPr>
        <w:pStyle w:val="Default"/>
        <w:rPr>
          <w:color w:val="auto"/>
        </w:rPr>
      </w:pPr>
    </w:p>
    <w:p w:rsidR="00CA3FB0" w:rsidRPr="001D0514" w:rsidRDefault="00CA3FB0" w:rsidP="00CA3FB0">
      <w:pPr>
        <w:pStyle w:val="Default"/>
        <w:rPr>
          <w:color w:val="auto"/>
        </w:rPr>
      </w:pPr>
      <w:r w:rsidRPr="001D0514">
        <w:rPr>
          <w:color w:val="auto"/>
        </w:rPr>
        <w:t xml:space="preserve">The </w:t>
      </w:r>
      <w:r w:rsidRPr="00CA3FB0">
        <w:rPr>
          <w:color w:val="auto"/>
        </w:rPr>
        <w:t>initial notification of the incident must be verbal</w:t>
      </w:r>
      <w:r w:rsidRPr="001D0514">
        <w:rPr>
          <w:color w:val="auto"/>
        </w:rPr>
        <w:t xml:space="preserve"> (face to face where possible), unless the patient/carer/family cannot be contacted or decline notification.</w:t>
      </w:r>
    </w:p>
    <w:p w:rsidR="00CA3FB0" w:rsidRPr="001D0514" w:rsidRDefault="00CA3FB0" w:rsidP="00CA3FB0">
      <w:pPr>
        <w:pStyle w:val="Default"/>
        <w:rPr>
          <w:color w:val="auto"/>
        </w:rPr>
      </w:pPr>
    </w:p>
    <w:p w:rsidR="00CA3FB0" w:rsidRPr="001D0514" w:rsidRDefault="00CA3FB0" w:rsidP="00CA3FB0">
      <w:pPr>
        <w:pStyle w:val="Default"/>
        <w:rPr>
          <w:color w:val="auto"/>
        </w:rPr>
      </w:pPr>
      <w:r w:rsidRPr="001D0514">
        <w:rPr>
          <w:color w:val="auto"/>
        </w:rPr>
        <w:t>An explanation and a sincere expression of apology must be provided verbally and recorded. At the time of the incident, an initial apology and explanation must be given.</w:t>
      </w:r>
    </w:p>
    <w:p w:rsidR="00CA3FB0" w:rsidRPr="001D0514" w:rsidRDefault="00CA3FB0" w:rsidP="00CA3FB0">
      <w:pPr>
        <w:pStyle w:val="Default"/>
        <w:rPr>
          <w:color w:val="auto"/>
        </w:rPr>
      </w:pPr>
    </w:p>
    <w:p w:rsidR="00CA3FB0" w:rsidRPr="001D0514" w:rsidRDefault="00CA3FB0" w:rsidP="00CA3FB0">
      <w:pPr>
        <w:pStyle w:val="Default"/>
        <w:rPr>
          <w:color w:val="auto"/>
        </w:rPr>
      </w:pPr>
      <w:r w:rsidRPr="001D0514">
        <w:rPr>
          <w:color w:val="auto"/>
        </w:rPr>
        <w:t>The Patient/Carer must be offered a written notification of the incident along with a sincere apology.</w:t>
      </w:r>
    </w:p>
    <w:p w:rsidR="00CA3FB0" w:rsidRPr="001D0514" w:rsidRDefault="00CA3FB0" w:rsidP="00CA3FB0">
      <w:pPr>
        <w:pStyle w:val="Default"/>
        <w:rPr>
          <w:color w:val="auto"/>
        </w:rPr>
      </w:pPr>
    </w:p>
    <w:p w:rsidR="00CA3FB0" w:rsidRPr="001D0514" w:rsidRDefault="00CA3FB0" w:rsidP="00CA3FB0">
      <w:pPr>
        <w:pStyle w:val="Default"/>
        <w:rPr>
          <w:color w:val="auto"/>
        </w:rPr>
      </w:pPr>
      <w:r w:rsidRPr="001D0514">
        <w:rPr>
          <w:color w:val="auto"/>
        </w:rPr>
        <w:t>A step by step explanation of the incident must be offered as soon as it is practicably possible, even if this is an initial view pending investigation of the incident.</w:t>
      </w:r>
    </w:p>
    <w:p w:rsidR="00CA3FB0" w:rsidRPr="001D0514" w:rsidRDefault="00CA3FB0" w:rsidP="00CA3FB0">
      <w:pPr>
        <w:pStyle w:val="Default"/>
        <w:rPr>
          <w:color w:val="auto"/>
        </w:rPr>
      </w:pPr>
    </w:p>
    <w:p w:rsidR="00CA3FB0" w:rsidRPr="001D0514" w:rsidRDefault="00CA3FB0" w:rsidP="00CA3FB0">
      <w:pPr>
        <w:pStyle w:val="Default"/>
        <w:rPr>
          <w:color w:val="auto"/>
        </w:rPr>
      </w:pPr>
      <w:r w:rsidRPr="001D0514">
        <w:rPr>
          <w:color w:val="auto"/>
        </w:rPr>
        <w:t xml:space="preserve">The Practice must maintain full written documentation of any letters, discussions, </w:t>
      </w:r>
      <w:proofErr w:type="gramStart"/>
      <w:r w:rsidRPr="001D0514">
        <w:rPr>
          <w:color w:val="auto"/>
        </w:rPr>
        <w:t>meetings</w:t>
      </w:r>
      <w:proofErr w:type="gramEnd"/>
      <w:r w:rsidRPr="001D0514">
        <w:rPr>
          <w:color w:val="auto"/>
        </w:rPr>
        <w:t xml:space="preserve"> during this investigation, including the response from any of the patients/carers. If any meetings or interviews are offered and declined, then there must be a record of this.</w:t>
      </w:r>
    </w:p>
    <w:p w:rsidR="00CA3FB0" w:rsidRPr="001D0514" w:rsidRDefault="00CA3FB0" w:rsidP="00CA3FB0">
      <w:pPr>
        <w:pStyle w:val="Default"/>
        <w:rPr>
          <w:color w:val="auto"/>
        </w:rPr>
      </w:pPr>
    </w:p>
    <w:p w:rsidR="00CA3FB0" w:rsidRPr="001D0514" w:rsidRDefault="00CA3FB0" w:rsidP="00CA3FB0">
      <w:pPr>
        <w:pStyle w:val="Default"/>
        <w:rPr>
          <w:color w:val="auto"/>
        </w:rPr>
      </w:pPr>
      <w:r w:rsidRPr="001D0514">
        <w:rPr>
          <w:color w:val="auto"/>
        </w:rPr>
        <w:t xml:space="preserve">Once the investigation has been completed and a final report has been made, the </w:t>
      </w:r>
      <w:r w:rsidRPr="00CA3FB0">
        <w:rPr>
          <w:color w:val="auto"/>
        </w:rPr>
        <w:t>results should be shared with patient/relatives/carers within 10 working days.</w:t>
      </w:r>
    </w:p>
    <w:p w:rsidR="00CA3FB0" w:rsidRPr="001D0514" w:rsidRDefault="00CA3FB0" w:rsidP="00CA3FB0">
      <w:pPr>
        <w:pStyle w:val="Default"/>
        <w:rPr>
          <w:b/>
          <w:color w:val="auto"/>
          <w:sz w:val="28"/>
          <w:szCs w:val="28"/>
          <w:u w:val="single"/>
        </w:rPr>
      </w:pPr>
      <w:r w:rsidRPr="001D0514">
        <w:rPr>
          <w:b/>
          <w:color w:val="auto"/>
          <w:sz w:val="28"/>
          <w:szCs w:val="28"/>
          <w:u w:val="single"/>
        </w:rPr>
        <w:br w:type="page"/>
      </w:r>
      <w:r w:rsidRPr="001D0514">
        <w:rPr>
          <w:b/>
          <w:color w:val="auto"/>
          <w:sz w:val="28"/>
          <w:szCs w:val="28"/>
          <w:u w:val="single"/>
        </w:rPr>
        <w:lastRenderedPageBreak/>
        <w:t xml:space="preserve">Summary of </w:t>
      </w:r>
      <w:r w:rsidR="00B612E5">
        <w:rPr>
          <w:b/>
          <w:color w:val="auto"/>
          <w:sz w:val="28"/>
          <w:szCs w:val="28"/>
          <w:u w:val="single"/>
        </w:rPr>
        <w:t xml:space="preserve">timeline </w:t>
      </w:r>
      <w:proofErr w:type="gramStart"/>
      <w:r w:rsidR="00B612E5">
        <w:rPr>
          <w:b/>
          <w:color w:val="auto"/>
          <w:sz w:val="28"/>
          <w:szCs w:val="28"/>
          <w:u w:val="single"/>
        </w:rPr>
        <w:t>for</w:t>
      </w:r>
      <w:r w:rsidRPr="001D0514">
        <w:rPr>
          <w:b/>
          <w:color w:val="auto"/>
          <w:sz w:val="28"/>
          <w:szCs w:val="28"/>
          <w:u w:val="single"/>
        </w:rPr>
        <w:t xml:space="preserve"> :</w:t>
      </w:r>
      <w:proofErr w:type="gramEnd"/>
      <w:r w:rsidRPr="001D0514">
        <w:rPr>
          <w:b/>
          <w:color w:val="auto"/>
          <w:sz w:val="28"/>
          <w:szCs w:val="28"/>
          <w:u w:val="single"/>
        </w:rPr>
        <w:t xml:space="preserve"> Duty of Candour</w:t>
      </w:r>
    </w:p>
    <w:p w:rsidR="00CA3FB0" w:rsidRPr="001D0514" w:rsidRDefault="00CA3FB0" w:rsidP="00CA3FB0">
      <w:pPr>
        <w:pStyle w:val="Default"/>
        <w:rPr>
          <w:color w:val="FF0000"/>
        </w:rPr>
      </w:pPr>
    </w:p>
    <w:p w:rsidR="00CA3FB0" w:rsidRPr="001D0514" w:rsidRDefault="00CA3FB0" w:rsidP="00CA3FB0">
      <w:pPr>
        <w:pStyle w:val="Default"/>
        <w:rPr>
          <w:color w:val="auto"/>
        </w:rPr>
      </w:pPr>
      <w:r w:rsidRPr="001D0514">
        <w:rPr>
          <w:color w:val="auto"/>
        </w:rPr>
        <w:t xml:space="preserve">When a </w:t>
      </w:r>
      <w:proofErr w:type="spellStart"/>
      <w:r w:rsidRPr="001D0514">
        <w:rPr>
          <w:color w:val="auto"/>
        </w:rPr>
        <w:t>notifiable</w:t>
      </w:r>
      <w:proofErr w:type="spellEnd"/>
      <w:r w:rsidRPr="001D0514">
        <w:rPr>
          <w:color w:val="auto"/>
        </w:rPr>
        <w:t xml:space="preserve"> safety incident has occurred, the relevant person must be informed as soon as reasonably practicable after the incident has been identified, </w:t>
      </w:r>
      <w:r w:rsidRPr="001D0514">
        <w:rPr>
          <w:b/>
          <w:color w:val="auto"/>
        </w:rPr>
        <w:t xml:space="preserve">up to a </w:t>
      </w:r>
      <w:r w:rsidRPr="001D0514">
        <w:rPr>
          <w:b/>
          <w:color w:val="auto"/>
          <w:u w:val="single"/>
        </w:rPr>
        <w:t>maximum of 10 working days</w:t>
      </w:r>
      <w:r w:rsidRPr="001D0514">
        <w:rPr>
          <w:b/>
          <w:color w:val="auto"/>
        </w:rPr>
        <w:t xml:space="preserve"> (as per the NHS Standard Contract)</w:t>
      </w:r>
      <w:r w:rsidRPr="001D0514">
        <w:rPr>
          <w:color w:val="auto"/>
        </w:rPr>
        <w:t xml:space="preserve">. </w:t>
      </w:r>
    </w:p>
    <w:p w:rsidR="00CA3FB0" w:rsidRPr="001D0514" w:rsidRDefault="00CA3FB0" w:rsidP="00CA3FB0">
      <w:pPr>
        <w:pStyle w:val="Default"/>
        <w:rPr>
          <w:color w:val="auto"/>
        </w:rPr>
      </w:pPr>
    </w:p>
    <w:p w:rsidR="00CA3FB0" w:rsidRPr="001D0514" w:rsidRDefault="00CA3FB0" w:rsidP="00CA3FB0">
      <w:pPr>
        <w:pStyle w:val="Default"/>
        <w:rPr>
          <w:color w:val="auto"/>
        </w:rPr>
      </w:pPr>
      <w:r w:rsidRPr="001D0514">
        <w:rPr>
          <w:color w:val="auto"/>
        </w:rPr>
        <w:t>All staff must have responsibility to adhere to that organisation’s policies and procedures around duty of candour, regardless of their level of seniority or whether they are permanent, temporary/casual members of staff.</w:t>
      </w:r>
    </w:p>
    <w:p w:rsidR="00CA3FB0" w:rsidRPr="001D0514" w:rsidRDefault="00CA3FB0" w:rsidP="00CA3FB0">
      <w:pPr>
        <w:pStyle w:val="Default"/>
        <w:rPr>
          <w:color w:val="auto"/>
        </w:rPr>
      </w:pPr>
    </w:p>
    <w:p w:rsidR="00CA3FB0" w:rsidRPr="001D0514" w:rsidRDefault="00CA3FB0" w:rsidP="00CA3FB0">
      <w:pPr>
        <w:pStyle w:val="Default"/>
        <w:rPr>
          <w:color w:val="auto"/>
        </w:rPr>
      </w:pPr>
      <w:r w:rsidRPr="001D0514">
        <w:rPr>
          <w:color w:val="auto"/>
        </w:rPr>
        <w:t>The ‘Being Open Framework’ provides guidance on how to ensure good communication with the patient, their families and carers.</w:t>
      </w:r>
    </w:p>
    <w:p w:rsidR="00CA3FB0" w:rsidRPr="001D0514" w:rsidRDefault="00CA3FB0" w:rsidP="00CA3FB0">
      <w:pPr>
        <w:pStyle w:val="Default"/>
        <w:rPr>
          <w:color w:val="auto"/>
        </w:rPr>
      </w:pPr>
    </w:p>
    <w:p w:rsidR="00CA3FB0" w:rsidRPr="001D0514" w:rsidRDefault="00B612E5" w:rsidP="00CA3FB0">
      <w:pPr>
        <w:pStyle w:val="Default"/>
        <w:rPr>
          <w:color w:val="auto"/>
        </w:rPr>
      </w:pPr>
      <w:r>
        <w:rPr>
          <w:b/>
          <w:color w:val="auto"/>
        </w:rPr>
        <w:t xml:space="preserve">Definitions of what </w:t>
      </w:r>
      <w:r w:rsidR="00CA3FB0" w:rsidRPr="00B612E5">
        <w:rPr>
          <w:b/>
          <w:color w:val="auto"/>
        </w:rPr>
        <w:t xml:space="preserve">constitutes a </w:t>
      </w:r>
      <w:proofErr w:type="spellStart"/>
      <w:r w:rsidR="00CA3FB0" w:rsidRPr="00B612E5">
        <w:rPr>
          <w:b/>
          <w:color w:val="auto"/>
        </w:rPr>
        <w:t>notifiable</w:t>
      </w:r>
      <w:proofErr w:type="spellEnd"/>
      <w:r w:rsidR="00CA3FB0" w:rsidRPr="00B612E5">
        <w:rPr>
          <w:b/>
          <w:color w:val="auto"/>
        </w:rPr>
        <w:t xml:space="preserve"> safety incident</w:t>
      </w:r>
      <w:r>
        <w:rPr>
          <w:color w:val="auto"/>
        </w:rPr>
        <w:t>:</w:t>
      </w:r>
      <w:r w:rsidR="00CA3FB0" w:rsidRPr="001D0514">
        <w:rPr>
          <w:color w:val="auto"/>
        </w:rPr>
        <w:t xml:space="preserve"> It includes incidents that could result in, or appear to have resulted in, the death of the person using the service or severe harm, moderate harm, or prolonged psychological harm.</w:t>
      </w:r>
    </w:p>
    <w:p w:rsidR="00CA3FB0" w:rsidRPr="001D0514" w:rsidRDefault="00CA3FB0" w:rsidP="00CA3FB0">
      <w:pPr>
        <w:pStyle w:val="Default"/>
        <w:rPr>
          <w:color w:val="auto"/>
        </w:rPr>
      </w:pPr>
    </w:p>
    <w:p w:rsidR="00CA3FB0" w:rsidRPr="001D0514" w:rsidRDefault="00CA3FB0" w:rsidP="00CA3FB0">
      <w:pPr>
        <w:pStyle w:val="Default"/>
        <w:rPr>
          <w:color w:val="auto"/>
        </w:rPr>
      </w:pPr>
      <w:r w:rsidRPr="001D0514">
        <w:rPr>
          <w:color w:val="auto"/>
        </w:rPr>
        <w:t xml:space="preserve">Where the degree of harm is not yet clear, the relevant person must be informed of the </w:t>
      </w:r>
      <w:proofErr w:type="spellStart"/>
      <w:r w:rsidRPr="001D0514">
        <w:rPr>
          <w:color w:val="auto"/>
        </w:rPr>
        <w:t>notifiable</w:t>
      </w:r>
      <w:proofErr w:type="spellEnd"/>
      <w:r w:rsidRPr="001D0514">
        <w:rPr>
          <w:color w:val="auto"/>
        </w:rPr>
        <w:t xml:space="preserve"> safety incident in line with the requirements of the regulation.</w:t>
      </w:r>
    </w:p>
    <w:p w:rsidR="00CA3FB0" w:rsidRPr="001D0514" w:rsidRDefault="00CA3FB0" w:rsidP="00CA3FB0">
      <w:pPr>
        <w:pStyle w:val="Default"/>
        <w:rPr>
          <w:color w:val="auto"/>
        </w:rPr>
      </w:pPr>
    </w:p>
    <w:p w:rsidR="00CA3FB0" w:rsidRPr="001D0514" w:rsidRDefault="00CA3FB0" w:rsidP="00CA3FB0">
      <w:pPr>
        <w:pStyle w:val="Default"/>
        <w:rPr>
          <w:color w:val="auto"/>
        </w:rPr>
      </w:pPr>
      <w:r w:rsidRPr="00CA3FB0">
        <w:rPr>
          <w:color w:val="auto"/>
        </w:rPr>
        <w:t>The Practice is not required by the regulation to inform a person using the service when a ‘near miss’ has occurred, and the incident has resulted in no harm to that person.</w:t>
      </w:r>
    </w:p>
    <w:p w:rsidR="00CA3FB0" w:rsidRPr="001D0514" w:rsidRDefault="00CA3FB0" w:rsidP="00CA3FB0">
      <w:pPr>
        <w:pStyle w:val="Default"/>
        <w:rPr>
          <w:color w:val="auto"/>
        </w:rPr>
      </w:pPr>
    </w:p>
    <w:p w:rsidR="00CA3FB0" w:rsidRPr="001D0514" w:rsidRDefault="00CA3FB0" w:rsidP="00CA3FB0">
      <w:pPr>
        <w:pStyle w:val="Default"/>
        <w:rPr>
          <w:color w:val="auto"/>
        </w:rPr>
      </w:pPr>
      <w:r w:rsidRPr="001D0514">
        <w:rPr>
          <w:color w:val="auto"/>
        </w:rPr>
        <w:t>There must be appropriate arrangements place to notify the person using the service who is affected by an incident if they are;</w:t>
      </w:r>
    </w:p>
    <w:p w:rsidR="00CA3FB0" w:rsidRPr="001D0514" w:rsidRDefault="00CA3FB0" w:rsidP="00CA3FB0">
      <w:pPr>
        <w:pStyle w:val="Default"/>
        <w:numPr>
          <w:ilvl w:val="0"/>
          <w:numId w:val="5"/>
        </w:numPr>
        <w:rPr>
          <w:color w:val="auto"/>
        </w:rPr>
      </w:pPr>
      <w:r w:rsidRPr="001D0514">
        <w:rPr>
          <w:b/>
          <w:color w:val="auto"/>
        </w:rPr>
        <w:t>16 years and over</w:t>
      </w:r>
      <w:r w:rsidRPr="001D0514">
        <w:rPr>
          <w:color w:val="auto"/>
        </w:rPr>
        <w:t xml:space="preserve"> and </w:t>
      </w:r>
    </w:p>
    <w:p w:rsidR="00CA3FB0" w:rsidRPr="001D0514" w:rsidRDefault="00CA3FB0" w:rsidP="00CA3FB0">
      <w:pPr>
        <w:pStyle w:val="Default"/>
        <w:numPr>
          <w:ilvl w:val="0"/>
          <w:numId w:val="5"/>
        </w:numPr>
        <w:rPr>
          <w:color w:val="auto"/>
        </w:rPr>
      </w:pPr>
      <w:r w:rsidRPr="001D0514">
        <w:rPr>
          <w:b/>
          <w:color w:val="auto"/>
        </w:rPr>
        <w:t>lack capacity to make a decision regarding their care or treatment</w:t>
      </w:r>
      <w:r w:rsidRPr="001D0514">
        <w:rPr>
          <w:color w:val="auto"/>
        </w:rPr>
        <w:t xml:space="preserve"> (as determined in accordance with sections 2 and 3 of the 2005 Mental Capacity Act)</w:t>
      </w:r>
    </w:p>
    <w:p w:rsidR="00CA3FB0" w:rsidRPr="001D0514" w:rsidRDefault="00CA3FB0" w:rsidP="00CA3FB0">
      <w:pPr>
        <w:pStyle w:val="Default"/>
        <w:rPr>
          <w:color w:val="auto"/>
        </w:rPr>
      </w:pPr>
      <w:proofErr w:type="gramStart"/>
      <w:r w:rsidRPr="001D0514">
        <w:rPr>
          <w:color w:val="auto"/>
        </w:rPr>
        <w:t>this</w:t>
      </w:r>
      <w:proofErr w:type="gramEnd"/>
      <w:r w:rsidRPr="001D0514">
        <w:rPr>
          <w:color w:val="auto"/>
        </w:rPr>
        <w:t xml:space="preserve"> includes ensuring that a person acting lawfully on their behalf (e.g. persons acting as Carer) is notified as the relevant person.</w:t>
      </w:r>
    </w:p>
    <w:p w:rsidR="00CA3FB0" w:rsidRPr="001D0514" w:rsidRDefault="00CA3FB0" w:rsidP="00CA3FB0">
      <w:pPr>
        <w:pStyle w:val="Default"/>
        <w:rPr>
          <w:color w:val="auto"/>
        </w:rPr>
      </w:pPr>
    </w:p>
    <w:p w:rsidR="00CA3FB0" w:rsidRPr="001D0514" w:rsidRDefault="00CA3FB0" w:rsidP="00CA3FB0">
      <w:pPr>
        <w:pStyle w:val="Default"/>
        <w:rPr>
          <w:color w:val="auto"/>
        </w:rPr>
      </w:pPr>
      <w:r w:rsidRPr="001D0514">
        <w:rPr>
          <w:color w:val="auto"/>
        </w:rPr>
        <w:t>A person acting lawfully on behalf of the person (e.g. persons acting as Carer) using the service must be notified as the relevant person where the person using the service is under 16 and not competent to make a decision regarding their care or treatment.</w:t>
      </w:r>
    </w:p>
    <w:p w:rsidR="00CA3FB0" w:rsidRPr="001D0514" w:rsidRDefault="00CA3FB0" w:rsidP="00CA3FB0">
      <w:pPr>
        <w:pStyle w:val="Default"/>
        <w:rPr>
          <w:color w:val="auto"/>
        </w:rPr>
      </w:pPr>
    </w:p>
    <w:p w:rsidR="00CA3FB0" w:rsidRPr="001D0514" w:rsidRDefault="00CA3FB0" w:rsidP="00CA3FB0">
      <w:pPr>
        <w:pStyle w:val="Default"/>
        <w:rPr>
          <w:color w:val="auto"/>
        </w:rPr>
      </w:pPr>
      <w:r w:rsidRPr="001D0514">
        <w:rPr>
          <w:color w:val="auto"/>
        </w:rPr>
        <w:t>A person acting lawfully on behalf of the person (e.g. persons acting as Carer) using the service must be notified as the relevant person, upon the death of the person using the service.</w:t>
      </w:r>
    </w:p>
    <w:p w:rsidR="00CA3FB0" w:rsidRPr="001D0514" w:rsidRDefault="00CA3FB0" w:rsidP="00CA3FB0">
      <w:pPr>
        <w:autoSpaceDE w:val="0"/>
        <w:autoSpaceDN w:val="0"/>
        <w:adjustRightInd w:val="0"/>
        <w:rPr>
          <w:szCs w:val="24"/>
          <w:lang w:eastAsia="en-GB"/>
        </w:rPr>
      </w:pPr>
    </w:p>
    <w:p w:rsidR="00CA3FB0" w:rsidRPr="001D0514" w:rsidRDefault="00CA3FB0" w:rsidP="00CA3FB0">
      <w:pPr>
        <w:autoSpaceDE w:val="0"/>
        <w:autoSpaceDN w:val="0"/>
        <w:adjustRightInd w:val="0"/>
        <w:rPr>
          <w:rFonts w:cs="Arial"/>
          <w:color w:val="000000"/>
          <w:sz w:val="23"/>
          <w:szCs w:val="23"/>
          <w:lang w:eastAsia="en-GB"/>
        </w:rPr>
      </w:pPr>
      <w:r w:rsidRPr="001D0514">
        <w:rPr>
          <w:rFonts w:cs="Arial"/>
          <w:color w:val="000000"/>
          <w:sz w:val="23"/>
          <w:szCs w:val="23"/>
          <w:lang w:eastAsia="en-GB"/>
        </w:rPr>
        <w:t xml:space="preserve">Other than the situations outlined above, information should only be disclosed to family members or carers where the person using the service has given their express or implied consent. </w:t>
      </w:r>
    </w:p>
    <w:p w:rsidR="00CA3FB0" w:rsidRPr="001D0514" w:rsidRDefault="00CA3FB0" w:rsidP="00CA3FB0">
      <w:pPr>
        <w:autoSpaceDE w:val="0"/>
        <w:autoSpaceDN w:val="0"/>
        <w:adjustRightInd w:val="0"/>
        <w:rPr>
          <w:rFonts w:cs="Arial"/>
          <w:color w:val="000000"/>
          <w:sz w:val="23"/>
          <w:szCs w:val="23"/>
          <w:lang w:eastAsia="en-GB"/>
        </w:rPr>
      </w:pPr>
    </w:p>
    <w:p w:rsidR="00CA3FB0" w:rsidRPr="001D0514" w:rsidRDefault="00CA3FB0" w:rsidP="00CA3FB0">
      <w:pPr>
        <w:autoSpaceDE w:val="0"/>
        <w:autoSpaceDN w:val="0"/>
        <w:adjustRightInd w:val="0"/>
        <w:rPr>
          <w:rFonts w:cs="Arial"/>
          <w:color w:val="000000"/>
          <w:sz w:val="23"/>
          <w:szCs w:val="23"/>
          <w:lang w:eastAsia="en-GB"/>
        </w:rPr>
      </w:pPr>
      <w:r w:rsidRPr="001D0514">
        <w:rPr>
          <w:rFonts w:cs="Arial"/>
          <w:color w:val="000000"/>
          <w:sz w:val="23"/>
          <w:szCs w:val="23"/>
          <w:lang w:eastAsia="en-GB"/>
        </w:rPr>
        <w:t xml:space="preserve">A step-by-step account of all relevant facts known about the incident at the time must be given, in person, by one or more appropriate representatives of the Practice. This should include as much or as little information as the relevant person wants to know, be jargon free and explain any complicated terms. </w:t>
      </w:r>
    </w:p>
    <w:p w:rsidR="00CA3FB0" w:rsidRPr="001D0514" w:rsidRDefault="00CA3FB0" w:rsidP="00CA3FB0">
      <w:pPr>
        <w:autoSpaceDE w:val="0"/>
        <w:autoSpaceDN w:val="0"/>
        <w:adjustRightInd w:val="0"/>
        <w:rPr>
          <w:rFonts w:cs="Arial"/>
          <w:color w:val="000000"/>
          <w:sz w:val="23"/>
          <w:szCs w:val="23"/>
          <w:lang w:eastAsia="en-GB"/>
        </w:rPr>
      </w:pPr>
    </w:p>
    <w:p w:rsidR="00CA3FB0" w:rsidRPr="001D0514" w:rsidRDefault="00CA3FB0" w:rsidP="00CA3FB0">
      <w:pPr>
        <w:autoSpaceDE w:val="0"/>
        <w:autoSpaceDN w:val="0"/>
        <w:adjustRightInd w:val="0"/>
        <w:rPr>
          <w:rFonts w:cs="Arial"/>
          <w:color w:val="000000"/>
          <w:sz w:val="23"/>
          <w:szCs w:val="23"/>
          <w:lang w:eastAsia="en-GB"/>
        </w:rPr>
      </w:pPr>
      <w:r w:rsidRPr="001D0514">
        <w:rPr>
          <w:rFonts w:cs="Arial"/>
          <w:color w:val="000000"/>
          <w:sz w:val="23"/>
          <w:szCs w:val="23"/>
          <w:lang w:eastAsia="en-GB"/>
        </w:rPr>
        <w:t xml:space="preserve">The account of the facts must be given in a manner that the relevant person can understand. For example, the Practice should consider whether interpreters, advocates, communication aids etc. should be used, while being conscious of any potential breaches of confidentiality in doing so. </w:t>
      </w:r>
    </w:p>
    <w:p w:rsidR="00CA3FB0" w:rsidRPr="001D0514" w:rsidRDefault="00CA3FB0" w:rsidP="00CA3FB0">
      <w:pPr>
        <w:autoSpaceDE w:val="0"/>
        <w:autoSpaceDN w:val="0"/>
        <w:adjustRightInd w:val="0"/>
        <w:rPr>
          <w:rFonts w:cs="Arial"/>
          <w:color w:val="000000"/>
          <w:sz w:val="23"/>
          <w:szCs w:val="23"/>
          <w:lang w:eastAsia="en-GB"/>
        </w:rPr>
      </w:pPr>
    </w:p>
    <w:p w:rsidR="00CA3FB0" w:rsidRPr="001D0514" w:rsidRDefault="00CA3FB0" w:rsidP="00CA3FB0">
      <w:pPr>
        <w:autoSpaceDE w:val="0"/>
        <w:autoSpaceDN w:val="0"/>
        <w:adjustRightInd w:val="0"/>
        <w:rPr>
          <w:rFonts w:cs="Arial"/>
          <w:color w:val="000000"/>
          <w:sz w:val="23"/>
          <w:szCs w:val="23"/>
          <w:lang w:eastAsia="en-GB"/>
        </w:rPr>
      </w:pPr>
      <w:r w:rsidRPr="001D0514">
        <w:rPr>
          <w:rFonts w:cs="Arial"/>
          <w:color w:val="000000"/>
          <w:sz w:val="23"/>
          <w:szCs w:val="23"/>
          <w:lang w:eastAsia="en-GB"/>
        </w:rPr>
        <w:lastRenderedPageBreak/>
        <w:t xml:space="preserve">The Practice must also explain to the relevant person what further enquiries they will make. </w:t>
      </w:r>
    </w:p>
    <w:p w:rsidR="00CA3FB0" w:rsidRPr="001D0514" w:rsidRDefault="00CA3FB0" w:rsidP="00CA3FB0">
      <w:pPr>
        <w:autoSpaceDE w:val="0"/>
        <w:autoSpaceDN w:val="0"/>
        <w:adjustRightInd w:val="0"/>
        <w:rPr>
          <w:rFonts w:cs="Arial"/>
          <w:color w:val="000000"/>
          <w:sz w:val="23"/>
          <w:szCs w:val="23"/>
          <w:lang w:eastAsia="en-GB"/>
        </w:rPr>
      </w:pPr>
    </w:p>
    <w:p w:rsidR="00CA3FB0" w:rsidRPr="001D0514" w:rsidRDefault="00CA3FB0" w:rsidP="00CA3FB0">
      <w:pPr>
        <w:autoSpaceDE w:val="0"/>
        <w:autoSpaceDN w:val="0"/>
        <w:adjustRightInd w:val="0"/>
        <w:rPr>
          <w:rFonts w:cs="Arial"/>
          <w:color w:val="000000"/>
          <w:sz w:val="23"/>
          <w:szCs w:val="23"/>
          <w:lang w:eastAsia="en-GB"/>
        </w:rPr>
      </w:pPr>
      <w:r w:rsidRPr="001D0514">
        <w:rPr>
          <w:rFonts w:cs="Arial"/>
          <w:color w:val="000000"/>
          <w:sz w:val="23"/>
          <w:szCs w:val="23"/>
          <w:lang w:eastAsia="en-GB"/>
        </w:rPr>
        <w:t xml:space="preserve">The Practice must ensure that a meaningful apology is given, in person, by one or more appropriate representatives of the Practice to relevant persons. An apology is defined in the regulation as an expression of sorrow or regret. </w:t>
      </w:r>
    </w:p>
    <w:p w:rsidR="00CA3FB0" w:rsidRPr="001D0514" w:rsidRDefault="00CA3FB0" w:rsidP="00CA3FB0">
      <w:pPr>
        <w:autoSpaceDE w:val="0"/>
        <w:autoSpaceDN w:val="0"/>
        <w:adjustRightInd w:val="0"/>
        <w:rPr>
          <w:rFonts w:cs="Arial"/>
          <w:color w:val="000000"/>
          <w:sz w:val="23"/>
          <w:szCs w:val="23"/>
          <w:lang w:eastAsia="en-GB"/>
        </w:rPr>
      </w:pPr>
    </w:p>
    <w:p w:rsidR="00CA3FB0" w:rsidRPr="001D0514" w:rsidRDefault="00CA3FB0" w:rsidP="00CA3FB0">
      <w:pPr>
        <w:autoSpaceDE w:val="0"/>
        <w:autoSpaceDN w:val="0"/>
        <w:adjustRightInd w:val="0"/>
        <w:rPr>
          <w:rFonts w:cs="Arial"/>
          <w:color w:val="000000"/>
          <w:sz w:val="23"/>
          <w:szCs w:val="23"/>
          <w:lang w:eastAsia="en-GB"/>
        </w:rPr>
      </w:pPr>
      <w:r w:rsidRPr="001D0514">
        <w:rPr>
          <w:rFonts w:cs="Arial"/>
          <w:color w:val="000000"/>
          <w:sz w:val="23"/>
          <w:szCs w:val="23"/>
          <w:lang w:eastAsia="en-GB"/>
        </w:rPr>
        <w:t xml:space="preserve">In making a decision about who is most appropriate to provide the notification and/or apology, the Practice should consider seniority, relationship to the person using the service, and experience and expertise in the type of </w:t>
      </w:r>
      <w:proofErr w:type="spellStart"/>
      <w:r w:rsidRPr="001D0514">
        <w:rPr>
          <w:rFonts w:cs="Arial"/>
          <w:color w:val="000000"/>
          <w:sz w:val="23"/>
          <w:szCs w:val="23"/>
          <w:lang w:eastAsia="en-GB"/>
        </w:rPr>
        <w:t>notifiable</w:t>
      </w:r>
      <w:proofErr w:type="spellEnd"/>
      <w:r w:rsidRPr="001D0514">
        <w:rPr>
          <w:rFonts w:cs="Arial"/>
          <w:color w:val="000000"/>
          <w:sz w:val="23"/>
          <w:szCs w:val="23"/>
          <w:lang w:eastAsia="en-GB"/>
        </w:rPr>
        <w:t xml:space="preserve"> incident that has occurred – therefore the partners and or the practice manager in their absence should be the nominated individuals. The Being Open Framework referenced below provides guidance on this. </w:t>
      </w:r>
    </w:p>
    <w:p w:rsidR="00CA3FB0" w:rsidRPr="001D0514" w:rsidRDefault="00CA3FB0" w:rsidP="00CA3FB0">
      <w:pPr>
        <w:pStyle w:val="Default"/>
        <w:rPr>
          <w:color w:val="auto"/>
        </w:rPr>
      </w:pPr>
    </w:p>
    <w:p w:rsidR="00CA3FB0" w:rsidRPr="001D0514" w:rsidRDefault="00CA3FB0" w:rsidP="00CA3FB0">
      <w:pPr>
        <w:pStyle w:val="Default"/>
        <w:rPr>
          <w:color w:val="auto"/>
        </w:rPr>
      </w:pPr>
      <w:r w:rsidRPr="001D0514">
        <w:rPr>
          <w:color w:val="auto"/>
        </w:rPr>
        <w:t xml:space="preserve">The </w:t>
      </w:r>
      <w:r w:rsidRPr="001D0514">
        <w:rPr>
          <w:rFonts w:cs="Arial"/>
          <w:sz w:val="23"/>
          <w:szCs w:val="23"/>
        </w:rPr>
        <w:t xml:space="preserve">Practice </w:t>
      </w:r>
      <w:r w:rsidRPr="001D0514">
        <w:rPr>
          <w:color w:val="auto"/>
        </w:rPr>
        <w:t>must give the relevant person all reasonable support necessary to help overcome the physical, psychological and emotional impact of the incident.</w:t>
      </w:r>
    </w:p>
    <w:p w:rsidR="00CA3FB0" w:rsidRPr="001D0514" w:rsidRDefault="00CA3FB0" w:rsidP="00CA3FB0">
      <w:pPr>
        <w:pStyle w:val="Default"/>
        <w:rPr>
          <w:color w:val="auto"/>
        </w:rPr>
      </w:pPr>
    </w:p>
    <w:p w:rsidR="00CA3FB0" w:rsidRPr="001D0514" w:rsidRDefault="00CA3FB0" w:rsidP="00CA3FB0">
      <w:pPr>
        <w:pStyle w:val="Default"/>
        <w:rPr>
          <w:color w:val="auto"/>
        </w:rPr>
      </w:pPr>
      <w:r w:rsidRPr="001D0514">
        <w:rPr>
          <w:color w:val="auto"/>
        </w:rPr>
        <w:t>This could include all or some of the following:</w:t>
      </w:r>
    </w:p>
    <w:p w:rsidR="00CA3FB0" w:rsidRPr="001D0514" w:rsidRDefault="00CA3FB0" w:rsidP="008E16F7">
      <w:pPr>
        <w:pStyle w:val="Default"/>
        <w:numPr>
          <w:ilvl w:val="0"/>
          <w:numId w:val="8"/>
        </w:numPr>
        <w:rPr>
          <w:color w:val="auto"/>
        </w:rPr>
      </w:pPr>
      <w:r w:rsidRPr="001D0514">
        <w:rPr>
          <w:color w:val="auto"/>
        </w:rPr>
        <w:t>Treating them with respect, consideration and empathy.</w:t>
      </w:r>
    </w:p>
    <w:p w:rsidR="00CA3FB0" w:rsidRPr="001D0514" w:rsidRDefault="00CA3FB0" w:rsidP="00CA3FB0">
      <w:pPr>
        <w:pStyle w:val="Default"/>
        <w:numPr>
          <w:ilvl w:val="0"/>
          <w:numId w:val="4"/>
        </w:numPr>
        <w:ind w:left="709" w:hanging="283"/>
        <w:rPr>
          <w:color w:val="auto"/>
        </w:rPr>
      </w:pPr>
      <w:r w:rsidRPr="001D0514">
        <w:rPr>
          <w:color w:val="auto"/>
        </w:rPr>
        <w:t>Offering the option of direct emotional support during the notifications, for example from a family member, a friend, a care professional or a trained advocate.</w:t>
      </w:r>
    </w:p>
    <w:p w:rsidR="00CA3FB0" w:rsidRPr="001D0514" w:rsidRDefault="00CA3FB0" w:rsidP="00CA3FB0">
      <w:pPr>
        <w:pStyle w:val="Default"/>
        <w:numPr>
          <w:ilvl w:val="0"/>
          <w:numId w:val="4"/>
        </w:numPr>
        <w:ind w:left="709" w:hanging="283"/>
        <w:rPr>
          <w:color w:val="auto"/>
        </w:rPr>
      </w:pPr>
      <w:r w:rsidRPr="001D0514">
        <w:rPr>
          <w:color w:val="auto"/>
        </w:rPr>
        <w:t>Offering access to assistance with understanding what is being said e.g. via interpretative services, non-verbal communication aids, written information, Braille etc.</w:t>
      </w:r>
    </w:p>
    <w:p w:rsidR="00CA3FB0" w:rsidRPr="001D0514" w:rsidRDefault="00CA3FB0" w:rsidP="00CA3FB0">
      <w:pPr>
        <w:pStyle w:val="Default"/>
        <w:numPr>
          <w:ilvl w:val="0"/>
          <w:numId w:val="4"/>
        </w:numPr>
        <w:ind w:left="709" w:hanging="283"/>
        <w:rPr>
          <w:color w:val="auto"/>
        </w:rPr>
      </w:pPr>
      <w:r w:rsidRPr="001D0514">
        <w:rPr>
          <w:color w:val="auto"/>
        </w:rPr>
        <w:t>Providing access to any necessary treatment and care to recover from or minimise the harm caused where appropriate.</w:t>
      </w:r>
    </w:p>
    <w:p w:rsidR="00CA3FB0" w:rsidRPr="001D0514" w:rsidRDefault="00CA3FB0" w:rsidP="00CA3FB0">
      <w:pPr>
        <w:pStyle w:val="Default"/>
        <w:numPr>
          <w:ilvl w:val="0"/>
          <w:numId w:val="4"/>
        </w:numPr>
        <w:ind w:left="709" w:hanging="283"/>
        <w:rPr>
          <w:color w:val="auto"/>
        </w:rPr>
      </w:pPr>
      <w:r w:rsidRPr="001D0514">
        <w:rPr>
          <w:color w:val="auto"/>
        </w:rPr>
        <w:t>Providing the relevant person with details of specialist independent sources of practical advice and support or emotional support/counselling.</w:t>
      </w:r>
    </w:p>
    <w:p w:rsidR="00CA3FB0" w:rsidRPr="001D0514" w:rsidRDefault="00CA3FB0" w:rsidP="00CA3FB0">
      <w:pPr>
        <w:pStyle w:val="Default"/>
        <w:numPr>
          <w:ilvl w:val="0"/>
          <w:numId w:val="4"/>
        </w:numPr>
        <w:ind w:left="709" w:hanging="283"/>
        <w:rPr>
          <w:color w:val="auto"/>
        </w:rPr>
      </w:pPr>
      <w:r w:rsidRPr="001D0514">
        <w:rPr>
          <w:color w:val="auto"/>
        </w:rPr>
        <w:t>Providing the relevant person with information about available impartial advocacy and support services, and other relevant support groups, to help them deal with the outcome of the incident.</w:t>
      </w:r>
    </w:p>
    <w:p w:rsidR="00CA3FB0" w:rsidRPr="001D0514" w:rsidRDefault="00CA3FB0" w:rsidP="00CA3FB0">
      <w:pPr>
        <w:pStyle w:val="Default"/>
        <w:numPr>
          <w:ilvl w:val="0"/>
          <w:numId w:val="4"/>
        </w:numPr>
        <w:ind w:left="709" w:hanging="283"/>
        <w:rPr>
          <w:color w:val="auto"/>
        </w:rPr>
      </w:pPr>
      <w:r w:rsidRPr="001D0514">
        <w:rPr>
          <w:color w:val="auto"/>
        </w:rPr>
        <w:t xml:space="preserve">Arranging for care and treatment to be delivered by another professional, team or provider if this is possible, should the relevant person </w:t>
      </w:r>
      <w:proofErr w:type="gramStart"/>
      <w:r w:rsidRPr="001D0514">
        <w:rPr>
          <w:color w:val="auto"/>
        </w:rPr>
        <w:t>wish.</w:t>
      </w:r>
      <w:proofErr w:type="gramEnd"/>
    </w:p>
    <w:p w:rsidR="00CA3FB0" w:rsidRPr="001D0514" w:rsidRDefault="00CA3FB0" w:rsidP="00CA3FB0">
      <w:pPr>
        <w:pStyle w:val="Default"/>
        <w:numPr>
          <w:ilvl w:val="0"/>
          <w:numId w:val="4"/>
        </w:numPr>
        <w:ind w:left="709" w:hanging="283"/>
        <w:rPr>
          <w:color w:val="auto"/>
        </w:rPr>
      </w:pPr>
      <w:r w:rsidRPr="001D0514">
        <w:rPr>
          <w:color w:val="auto"/>
        </w:rPr>
        <w:t>Providing support to access its complaints procedure.</w:t>
      </w:r>
    </w:p>
    <w:p w:rsidR="00CA3FB0" w:rsidRPr="001D0514" w:rsidRDefault="00CA3FB0" w:rsidP="00CA3FB0">
      <w:pPr>
        <w:pStyle w:val="Default"/>
        <w:numPr>
          <w:ilvl w:val="0"/>
          <w:numId w:val="4"/>
        </w:numPr>
        <w:ind w:left="709" w:hanging="283"/>
        <w:rPr>
          <w:color w:val="FF0000"/>
        </w:rPr>
      </w:pPr>
      <w:r w:rsidRPr="001D0514">
        <w:rPr>
          <w:color w:val="auto"/>
        </w:rPr>
        <w:t>The Being Open Framework referenced below provides guidance on how to support patients, their families and carers when a patient safety incident has occurred.</w:t>
      </w:r>
    </w:p>
    <w:p w:rsidR="00CA3FB0" w:rsidRPr="001D0514" w:rsidRDefault="00CA3FB0" w:rsidP="00CA3FB0">
      <w:pPr>
        <w:pStyle w:val="Default"/>
        <w:rPr>
          <w:color w:val="auto"/>
        </w:rPr>
      </w:pPr>
    </w:p>
    <w:p w:rsidR="00CA3FB0" w:rsidRPr="001D0514" w:rsidRDefault="00CA3FB0" w:rsidP="00CA3FB0">
      <w:pPr>
        <w:autoSpaceDE w:val="0"/>
        <w:autoSpaceDN w:val="0"/>
        <w:adjustRightInd w:val="0"/>
        <w:rPr>
          <w:rFonts w:cs="Arial"/>
          <w:color w:val="000000"/>
          <w:szCs w:val="24"/>
          <w:lang w:eastAsia="en-GB"/>
        </w:rPr>
      </w:pPr>
      <w:r w:rsidRPr="001D0514">
        <w:rPr>
          <w:rFonts w:cs="Arial"/>
          <w:color w:val="000000"/>
          <w:szCs w:val="24"/>
          <w:lang w:eastAsia="en-GB"/>
        </w:rPr>
        <w:t xml:space="preserve">The </w:t>
      </w:r>
      <w:r w:rsidRPr="001D0514">
        <w:rPr>
          <w:rFonts w:cs="Arial"/>
          <w:color w:val="000000"/>
          <w:sz w:val="23"/>
          <w:szCs w:val="23"/>
          <w:lang w:eastAsia="en-GB"/>
        </w:rPr>
        <w:t>Practice</w:t>
      </w:r>
      <w:r w:rsidRPr="001D0514">
        <w:rPr>
          <w:rFonts w:cs="Arial"/>
          <w:color w:val="000000"/>
          <w:szCs w:val="24"/>
          <w:lang w:eastAsia="en-GB"/>
        </w:rPr>
        <w:t xml:space="preserve"> must ensure that written notification is given to the relevant person following the notification that was given in person, even though enquiries may not yet be complete. </w:t>
      </w:r>
    </w:p>
    <w:p w:rsidR="00CA3FB0" w:rsidRPr="001D0514" w:rsidRDefault="00CA3FB0" w:rsidP="00CA3FB0">
      <w:pPr>
        <w:autoSpaceDE w:val="0"/>
        <w:autoSpaceDN w:val="0"/>
        <w:adjustRightInd w:val="0"/>
        <w:rPr>
          <w:rFonts w:cs="Arial"/>
          <w:color w:val="000000"/>
          <w:szCs w:val="24"/>
          <w:lang w:eastAsia="en-GB"/>
        </w:rPr>
      </w:pPr>
    </w:p>
    <w:p w:rsidR="00CA3FB0" w:rsidRPr="001D0514" w:rsidRDefault="00CA3FB0" w:rsidP="00CA3FB0">
      <w:pPr>
        <w:autoSpaceDE w:val="0"/>
        <w:autoSpaceDN w:val="0"/>
        <w:adjustRightInd w:val="0"/>
        <w:rPr>
          <w:rFonts w:cs="Arial"/>
          <w:color w:val="000000"/>
          <w:szCs w:val="24"/>
          <w:lang w:eastAsia="en-GB"/>
        </w:rPr>
      </w:pPr>
      <w:r w:rsidRPr="001D0514">
        <w:rPr>
          <w:rFonts w:cs="Arial"/>
          <w:color w:val="000000"/>
          <w:szCs w:val="24"/>
          <w:lang w:eastAsia="en-GB"/>
        </w:rPr>
        <w:t>The written notification must contain all the information that was provided in person including an apology, as well as the results of any enquiries that have been made since the notification in person.</w:t>
      </w:r>
    </w:p>
    <w:p w:rsidR="00CA3FB0" w:rsidRPr="001D0514" w:rsidRDefault="00CA3FB0" w:rsidP="00CA3FB0">
      <w:pPr>
        <w:pStyle w:val="Default"/>
        <w:rPr>
          <w:color w:val="auto"/>
        </w:rPr>
      </w:pPr>
    </w:p>
    <w:p w:rsidR="00CA3FB0" w:rsidRPr="001D0514" w:rsidRDefault="00CA3FB0" w:rsidP="00CA3FB0">
      <w:pPr>
        <w:pStyle w:val="Default"/>
        <w:rPr>
          <w:color w:val="auto"/>
        </w:rPr>
      </w:pPr>
      <w:r w:rsidRPr="001D0514">
        <w:rPr>
          <w:color w:val="auto"/>
        </w:rPr>
        <w:t>The outcomes or results of any further enquiries and investigations must also be provided in writing to the relevant person through further written notifications, should they wish to receive them.</w:t>
      </w:r>
    </w:p>
    <w:p w:rsidR="00CA3FB0" w:rsidRPr="001D0514" w:rsidRDefault="00CA3FB0" w:rsidP="00CA3FB0">
      <w:pPr>
        <w:pStyle w:val="Default"/>
        <w:rPr>
          <w:color w:val="auto"/>
        </w:rPr>
      </w:pPr>
    </w:p>
    <w:p w:rsidR="00CA3FB0" w:rsidRPr="001D0514" w:rsidRDefault="00CA3FB0" w:rsidP="00CA3FB0">
      <w:pPr>
        <w:pStyle w:val="Default"/>
        <w:rPr>
          <w:color w:val="auto"/>
        </w:rPr>
      </w:pPr>
      <w:r w:rsidRPr="001D0514">
        <w:rPr>
          <w:color w:val="auto"/>
        </w:rPr>
        <w:t>The Practice must make every reasonable attempt to contact the relevant person through all available communication means. All attempts to contact the relevant person must be documented.</w:t>
      </w:r>
    </w:p>
    <w:p w:rsidR="00CA3FB0" w:rsidRPr="001D0514" w:rsidRDefault="00CA3FB0" w:rsidP="00CA3FB0">
      <w:pPr>
        <w:pStyle w:val="Default"/>
        <w:rPr>
          <w:color w:val="auto"/>
        </w:rPr>
      </w:pPr>
      <w:r w:rsidRPr="001D0514">
        <w:rPr>
          <w:color w:val="auto"/>
        </w:rPr>
        <w:t xml:space="preserve">If the relevant person does not wish to communicate with the </w:t>
      </w:r>
      <w:r w:rsidRPr="001D0514">
        <w:rPr>
          <w:rFonts w:cs="Arial"/>
          <w:sz w:val="23"/>
          <w:szCs w:val="23"/>
        </w:rPr>
        <w:t>Practice</w:t>
      </w:r>
      <w:r w:rsidRPr="001D0514">
        <w:rPr>
          <w:color w:val="auto"/>
        </w:rPr>
        <w:t>, their wishes must be respected and a record of this must be kept.</w:t>
      </w:r>
    </w:p>
    <w:p w:rsidR="00CA3FB0" w:rsidRPr="001D0514" w:rsidRDefault="00CA3FB0" w:rsidP="00CA3FB0">
      <w:pPr>
        <w:pStyle w:val="Default"/>
        <w:rPr>
          <w:color w:val="auto"/>
        </w:rPr>
      </w:pPr>
    </w:p>
    <w:p w:rsidR="00CA3FB0" w:rsidRPr="001D0514" w:rsidRDefault="00CA3FB0" w:rsidP="00CA3FB0">
      <w:pPr>
        <w:pStyle w:val="Default"/>
        <w:rPr>
          <w:color w:val="auto"/>
        </w:rPr>
      </w:pPr>
      <w:r w:rsidRPr="001D0514">
        <w:rPr>
          <w:color w:val="auto"/>
        </w:rPr>
        <w:t>If the relevant person has died and there is nobody who can lawfully act on their behalf, a record of this should be kept.</w:t>
      </w:r>
    </w:p>
    <w:p w:rsidR="00CA3FB0" w:rsidRPr="006B0B95" w:rsidRDefault="00CA3FB0" w:rsidP="00CA3FB0">
      <w:pPr>
        <w:pStyle w:val="Default"/>
        <w:jc w:val="center"/>
        <w:rPr>
          <w:b/>
          <w:color w:val="auto"/>
          <w:sz w:val="28"/>
          <w:szCs w:val="28"/>
        </w:rPr>
      </w:pPr>
      <w:r>
        <w:rPr>
          <w:color w:val="auto"/>
        </w:rPr>
        <w:br w:type="page"/>
      </w:r>
      <w:r w:rsidRPr="006B0B95">
        <w:rPr>
          <w:b/>
          <w:color w:val="auto"/>
          <w:sz w:val="28"/>
          <w:szCs w:val="28"/>
        </w:rPr>
        <w:lastRenderedPageBreak/>
        <w:t xml:space="preserve">Appendix </w:t>
      </w:r>
      <w:proofErr w:type="gramStart"/>
      <w:r w:rsidRPr="006B0B95">
        <w:rPr>
          <w:b/>
          <w:color w:val="auto"/>
          <w:sz w:val="28"/>
          <w:szCs w:val="28"/>
        </w:rPr>
        <w:t>1 :</w:t>
      </w:r>
      <w:proofErr w:type="gramEnd"/>
      <w:r w:rsidRPr="006B0B95">
        <w:rPr>
          <w:b/>
          <w:color w:val="auto"/>
          <w:sz w:val="28"/>
          <w:szCs w:val="28"/>
        </w:rPr>
        <w:t xml:space="preserve"> Actions and Timescales for Duty of Candour requirements</w:t>
      </w:r>
    </w:p>
    <w:p w:rsidR="00CA3FB0" w:rsidRPr="00B56E7D" w:rsidRDefault="00CA3FB0" w:rsidP="00CA3FB0">
      <w:pPr>
        <w:pStyle w:val="Default"/>
        <w:rPr>
          <w:color w:val="auto"/>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19"/>
        <w:gridCol w:w="4536"/>
      </w:tblGrid>
      <w:tr w:rsidR="00CA3FB0" w:rsidRPr="00A97242" w:rsidTr="00B612E5">
        <w:trPr>
          <w:trHeight w:val="266"/>
        </w:trPr>
        <w:tc>
          <w:tcPr>
            <w:tcW w:w="4819" w:type="dxa"/>
            <w:shd w:val="clear" w:color="auto" w:fill="BFBFBF"/>
          </w:tcPr>
          <w:p w:rsidR="00CA3FB0" w:rsidRPr="00A97242" w:rsidRDefault="00CA3FB0" w:rsidP="00B612E5">
            <w:pPr>
              <w:pStyle w:val="Default"/>
            </w:pPr>
            <w:r w:rsidRPr="00A97242">
              <w:rPr>
                <w:b/>
                <w:bCs/>
              </w:rPr>
              <w:t>Requirement under Duty of Candour</w:t>
            </w:r>
          </w:p>
        </w:tc>
        <w:tc>
          <w:tcPr>
            <w:tcW w:w="4536" w:type="dxa"/>
            <w:shd w:val="clear" w:color="auto" w:fill="BFBFBF"/>
          </w:tcPr>
          <w:p w:rsidR="00CA3FB0" w:rsidRPr="00A97242" w:rsidRDefault="00CA3FB0" w:rsidP="00B612E5">
            <w:pPr>
              <w:pStyle w:val="Default"/>
            </w:pPr>
            <w:r w:rsidRPr="00A97242">
              <w:rPr>
                <w:b/>
                <w:bCs/>
              </w:rPr>
              <w:t xml:space="preserve">Timeframe </w:t>
            </w:r>
          </w:p>
        </w:tc>
      </w:tr>
      <w:tr w:rsidR="00CA3FB0" w:rsidRPr="00A97242" w:rsidTr="00B612E5">
        <w:trPr>
          <w:trHeight w:val="856"/>
        </w:trPr>
        <w:tc>
          <w:tcPr>
            <w:tcW w:w="4819" w:type="dxa"/>
          </w:tcPr>
          <w:p w:rsidR="00CA3FB0" w:rsidRPr="00A97242" w:rsidRDefault="00CA3FB0" w:rsidP="00B612E5">
            <w:pPr>
              <w:pStyle w:val="Default"/>
            </w:pPr>
            <w:r w:rsidRPr="00A97242">
              <w:t xml:space="preserve">Patient or their family/carer informed </w:t>
            </w:r>
            <w:r>
              <w:t xml:space="preserve">that incident has occurred </w:t>
            </w:r>
            <w:r w:rsidRPr="00A97242">
              <w:t>(moder</w:t>
            </w:r>
            <w:r>
              <w:t>ate harm, severe harm or death)</w:t>
            </w:r>
          </w:p>
        </w:tc>
        <w:tc>
          <w:tcPr>
            <w:tcW w:w="4536" w:type="dxa"/>
          </w:tcPr>
          <w:p w:rsidR="00CA3FB0" w:rsidRPr="00A97242" w:rsidRDefault="00CA3FB0" w:rsidP="00B612E5">
            <w:pPr>
              <w:pStyle w:val="Default"/>
            </w:pPr>
            <w:r w:rsidRPr="00A97242">
              <w:rPr>
                <w:b/>
              </w:rPr>
              <w:t>Maximum 10 working days</w:t>
            </w:r>
            <w:r w:rsidRPr="00A97242">
              <w:t xml:space="preserve"> fr</w:t>
            </w:r>
            <w:r>
              <w:t>om incident being reported</w:t>
            </w:r>
          </w:p>
        </w:tc>
      </w:tr>
      <w:tr w:rsidR="00CA3FB0" w:rsidRPr="00A97242" w:rsidTr="00B612E5">
        <w:trPr>
          <w:trHeight w:val="1335"/>
        </w:trPr>
        <w:tc>
          <w:tcPr>
            <w:tcW w:w="4819" w:type="dxa"/>
          </w:tcPr>
          <w:p w:rsidR="00CA3FB0" w:rsidRDefault="00CA3FB0" w:rsidP="00B612E5">
            <w:pPr>
              <w:pStyle w:val="Default"/>
            </w:pPr>
            <w:r>
              <w:t xml:space="preserve">A verbal </w:t>
            </w:r>
            <w:r w:rsidRPr="00A97242">
              <w:t>notification of incident</w:t>
            </w:r>
            <w:r>
              <w:t xml:space="preserve"> </w:t>
            </w:r>
            <w:r w:rsidRPr="00A97242">
              <w:t>(</w:t>
            </w:r>
            <w:r>
              <w:t xml:space="preserve">preferably </w:t>
            </w:r>
            <w:r w:rsidRPr="00A97242">
              <w:t>face-to-face where possible) unless patient or their family/carer decline notification or</w:t>
            </w:r>
            <w:r>
              <w:t xml:space="preserve"> cannot be contacted in person.</w:t>
            </w:r>
          </w:p>
          <w:p w:rsidR="00CA3FB0" w:rsidRDefault="00CA3FB0" w:rsidP="00B612E5">
            <w:pPr>
              <w:pStyle w:val="Default"/>
            </w:pPr>
          </w:p>
          <w:p w:rsidR="00CA3FB0" w:rsidRPr="00A97242" w:rsidRDefault="00CA3FB0" w:rsidP="00B612E5">
            <w:pPr>
              <w:pStyle w:val="Default"/>
            </w:pPr>
            <w:r>
              <w:t xml:space="preserve">A </w:t>
            </w:r>
            <w:r w:rsidRPr="00A97242">
              <w:t>Sincere expression of ap</w:t>
            </w:r>
            <w:r>
              <w:t>ology must be provided verbally as part of this notification.</w:t>
            </w:r>
          </w:p>
        </w:tc>
        <w:tc>
          <w:tcPr>
            <w:tcW w:w="4536" w:type="dxa"/>
          </w:tcPr>
          <w:p w:rsidR="00CA3FB0" w:rsidRPr="00A97242" w:rsidRDefault="00CA3FB0" w:rsidP="00B612E5">
            <w:pPr>
              <w:pStyle w:val="Default"/>
            </w:pPr>
            <w:r w:rsidRPr="00A97242">
              <w:rPr>
                <w:b/>
              </w:rPr>
              <w:t>Maximum 10 working days</w:t>
            </w:r>
            <w:r>
              <w:t xml:space="preserve"> from incident being reported</w:t>
            </w:r>
          </w:p>
        </w:tc>
      </w:tr>
      <w:tr w:rsidR="00CA3FB0" w:rsidRPr="00A97242" w:rsidTr="00B612E5">
        <w:trPr>
          <w:trHeight w:val="1003"/>
        </w:trPr>
        <w:tc>
          <w:tcPr>
            <w:tcW w:w="4819" w:type="dxa"/>
          </w:tcPr>
          <w:p w:rsidR="00CA3FB0" w:rsidRDefault="00CA3FB0" w:rsidP="00B612E5">
            <w:pPr>
              <w:pStyle w:val="Default"/>
            </w:pPr>
            <w:r w:rsidRPr="00A97242">
              <w:t>Offer of written notification</w:t>
            </w:r>
            <w:r>
              <w:t xml:space="preserve"> made</w:t>
            </w:r>
            <w:r w:rsidRPr="00A97242">
              <w:t xml:space="preserve">. </w:t>
            </w:r>
          </w:p>
          <w:p w:rsidR="00CA3FB0" w:rsidRDefault="00CA3FB0" w:rsidP="00B612E5">
            <w:pPr>
              <w:pStyle w:val="Default"/>
            </w:pPr>
            <w:r>
              <w:t>This must include a written</w:t>
            </w:r>
            <w:r w:rsidRPr="00A97242">
              <w:t xml:space="preserve"> sincere apo</w:t>
            </w:r>
            <w:r>
              <w:t>logy</w:t>
            </w:r>
            <w:r w:rsidRPr="00A97242">
              <w:t xml:space="preserve">. </w:t>
            </w:r>
          </w:p>
          <w:p w:rsidR="00CA3FB0" w:rsidRDefault="00CA3FB0" w:rsidP="00B612E5">
            <w:pPr>
              <w:pStyle w:val="Default"/>
            </w:pPr>
          </w:p>
          <w:p w:rsidR="00CA3FB0" w:rsidRPr="00A97242" w:rsidRDefault="00CA3FB0" w:rsidP="00B612E5">
            <w:pPr>
              <w:pStyle w:val="Default"/>
            </w:pPr>
          </w:p>
        </w:tc>
        <w:tc>
          <w:tcPr>
            <w:tcW w:w="4536" w:type="dxa"/>
          </w:tcPr>
          <w:p w:rsidR="00CA3FB0" w:rsidRDefault="00CA3FB0" w:rsidP="00B612E5">
            <w:pPr>
              <w:pStyle w:val="Default"/>
            </w:pPr>
            <w:r w:rsidRPr="00A97242">
              <w:rPr>
                <w:b/>
              </w:rPr>
              <w:t>Maximum 10 working days</w:t>
            </w:r>
            <w:r w:rsidRPr="00A97242">
              <w:t xml:space="preserve"> from </w:t>
            </w:r>
            <w:r>
              <w:t>incident being reported</w:t>
            </w:r>
          </w:p>
          <w:p w:rsidR="00CA3FB0" w:rsidRDefault="00CA3FB0" w:rsidP="00B612E5">
            <w:pPr>
              <w:pStyle w:val="Default"/>
            </w:pPr>
          </w:p>
          <w:p w:rsidR="00CA3FB0" w:rsidRPr="00A97242" w:rsidRDefault="00CA3FB0" w:rsidP="00B612E5">
            <w:pPr>
              <w:pStyle w:val="Default"/>
            </w:pPr>
            <w:r>
              <w:t>A record of this offer and apology must be made (regardless if it has been accepted or not)</w:t>
            </w:r>
          </w:p>
        </w:tc>
      </w:tr>
      <w:tr w:rsidR="00CA3FB0" w:rsidRPr="00A97242" w:rsidTr="00B612E5">
        <w:trPr>
          <w:trHeight w:val="705"/>
        </w:trPr>
        <w:tc>
          <w:tcPr>
            <w:tcW w:w="4819" w:type="dxa"/>
          </w:tcPr>
          <w:p w:rsidR="00CA3FB0" w:rsidRDefault="00CA3FB0" w:rsidP="00B612E5">
            <w:pPr>
              <w:pStyle w:val="Default"/>
            </w:pPr>
            <w:r w:rsidRPr="00A97242">
              <w:t xml:space="preserve">Step-by-step explanation of the facts (in plain English) must be offered. </w:t>
            </w:r>
          </w:p>
          <w:p w:rsidR="00CA3FB0" w:rsidRPr="00A97242" w:rsidRDefault="00CA3FB0" w:rsidP="00B612E5">
            <w:pPr>
              <w:pStyle w:val="Default"/>
            </w:pPr>
          </w:p>
        </w:tc>
        <w:tc>
          <w:tcPr>
            <w:tcW w:w="4536" w:type="dxa"/>
          </w:tcPr>
          <w:p w:rsidR="00CA3FB0" w:rsidRDefault="00CA3FB0" w:rsidP="00B612E5">
            <w:pPr>
              <w:pStyle w:val="Default"/>
            </w:pPr>
            <w:r>
              <w:t>As soon as practicable</w:t>
            </w:r>
          </w:p>
          <w:p w:rsidR="00CA3FB0" w:rsidRDefault="00CA3FB0" w:rsidP="00B612E5">
            <w:pPr>
              <w:pStyle w:val="Default"/>
            </w:pPr>
          </w:p>
          <w:p w:rsidR="00CA3FB0" w:rsidRPr="00A97242" w:rsidRDefault="00CA3FB0" w:rsidP="00B612E5">
            <w:pPr>
              <w:pStyle w:val="Default"/>
            </w:pPr>
            <w:r w:rsidRPr="00A97242">
              <w:t xml:space="preserve">This </w:t>
            </w:r>
            <w:r>
              <w:t>can</w:t>
            </w:r>
            <w:r w:rsidRPr="00A97242">
              <w:t xml:space="preserve"> be an </w:t>
            </w:r>
            <w:r>
              <w:t xml:space="preserve">initial view, pending </w:t>
            </w:r>
            <w:r w:rsidRPr="00A97242">
              <w:t>investigation</w:t>
            </w:r>
            <w:r>
              <w:t>, and stated as such to the receiver of the explanation</w:t>
            </w:r>
            <w:r w:rsidRPr="00A97242">
              <w:t>.</w:t>
            </w:r>
          </w:p>
        </w:tc>
      </w:tr>
      <w:tr w:rsidR="00CA3FB0" w:rsidRPr="00A97242" w:rsidTr="00B612E5">
        <w:trPr>
          <w:trHeight w:val="712"/>
        </w:trPr>
        <w:tc>
          <w:tcPr>
            <w:tcW w:w="4819" w:type="dxa"/>
          </w:tcPr>
          <w:p w:rsidR="00CA3FB0" w:rsidRPr="00A97242" w:rsidRDefault="00CA3FB0" w:rsidP="00B612E5">
            <w:pPr>
              <w:pStyle w:val="Default"/>
            </w:pPr>
            <w:r w:rsidRPr="00A97242">
              <w:t xml:space="preserve">Maintain full written documentation of any meetings. </w:t>
            </w:r>
          </w:p>
        </w:tc>
        <w:tc>
          <w:tcPr>
            <w:tcW w:w="4536" w:type="dxa"/>
          </w:tcPr>
          <w:p w:rsidR="00CA3FB0" w:rsidRDefault="00CA3FB0" w:rsidP="00B612E5">
            <w:pPr>
              <w:pStyle w:val="Default"/>
            </w:pPr>
            <w:r>
              <w:t>No timeframe</w:t>
            </w:r>
            <w:r w:rsidRPr="00A97242">
              <w:t xml:space="preserve"> </w:t>
            </w:r>
          </w:p>
          <w:p w:rsidR="00CA3FB0" w:rsidRDefault="00CA3FB0" w:rsidP="00B612E5">
            <w:pPr>
              <w:pStyle w:val="Default"/>
            </w:pPr>
          </w:p>
          <w:p w:rsidR="00CA3FB0" w:rsidRPr="00A97242" w:rsidRDefault="00CA3FB0" w:rsidP="00B612E5">
            <w:pPr>
              <w:pStyle w:val="Default"/>
            </w:pPr>
            <w:r w:rsidRPr="00A97242">
              <w:t>If meetings are offered but declined this must be recorded.</w:t>
            </w:r>
          </w:p>
        </w:tc>
      </w:tr>
      <w:tr w:rsidR="00CA3FB0" w:rsidRPr="00A97242" w:rsidTr="00B612E5">
        <w:trPr>
          <w:trHeight w:val="705"/>
        </w:trPr>
        <w:tc>
          <w:tcPr>
            <w:tcW w:w="4819" w:type="dxa"/>
          </w:tcPr>
          <w:p w:rsidR="00CA3FB0" w:rsidRPr="00A97242" w:rsidRDefault="00CA3FB0" w:rsidP="00B612E5">
            <w:pPr>
              <w:pStyle w:val="Default"/>
            </w:pPr>
            <w:r>
              <w:t>Any new</w:t>
            </w:r>
            <w:r w:rsidRPr="00A97242">
              <w:t xml:space="preserve"> information</w:t>
            </w:r>
            <w:r>
              <w:t xml:space="preserve"> that has arisen (whether during </w:t>
            </w:r>
            <w:r w:rsidRPr="00A97242">
              <w:t xml:space="preserve">or after investigation) must be offered. </w:t>
            </w:r>
          </w:p>
        </w:tc>
        <w:tc>
          <w:tcPr>
            <w:tcW w:w="4536" w:type="dxa"/>
          </w:tcPr>
          <w:p w:rsidR="00CA3FB0" w:rsidRPr="00A97242" w:rsidRDefault="00CA3FB0" w:rsidP="00B612E5">
            <w:pPr>
              <w:pStyle w:val="Default"/>
            </w:pPr>
            <w:r>
              <w:t>As soon as practicable</w:t>
            </w:r>
          </w:p>
        </w:tc>
      </w:tr>
      <w:tr w:rsidR="00CA3FB0" w:rsidRPr="00A97242" w:rsidTr="00B612E5">
        <w:trPr>
          <w:trHeight w:val="1149"/>
        </w:trPr>
        <w:tc>
          <w:tcPr>
            <w:tcW w:w="4819" w:type="dxa"/>
          </w:tcPr>
          <w:p w:rsidR="00CA3FB0" w:rsidRPr="00A97242" w:rsidRDefault="00CA3FB0" w:rsidP="00B612E5">
            <w:pPr>
              <w:pStyle w:val="Default"/>
            </w:pPr>
            <w:r w:rsidRPr="00A97242">
              <w:t xml:space="preserve">Share </w:t>
            </w:r>
            <w:r>
              <w:t xml:space="preserve">any </w:t>
            </w:r>
            <w:r w:rsidRPr="00A97242">
              <w:t>incident investigation report (including action plans) in t</w:t>
            </w:r>
            <w:r>
              <w:t xml:space="preserve">he approved format </w:t>
            </w:r>
            <w:r w:rsidRPr="00A97242">
              <w:t>(</w:t>
            </w:r>
            <w:r>
              <w:t>Plain English</w:t>
            </w:r>
            <w:r w:rsidRPr="00A97242">
              <w:t xml:space="preserve">) </w:t>
            </w:r>
          </w:p>
        </w:tc>
        <w:tc>
          <w:tcPr>
            <w:tcW w:w="4536" w:type="dxa"/>
          </w:tcPr>
          <w:p w:rsidR="00CA3FB0" w:rsidRPr="00A97242" w:rsidRDefault="00CA3FB0" w:rsidP="00B612E5">
            <w:pPr>
              <w:pStyle w:val="Default"/>
            </w:pPr>
            <w:r w:rsidRPr="00592118">
              <w:rPr>
                <w:b/>
              </w:rPr>
              <w:t>Within 10 working days</w:t>
            </w:r>
            <w:r w:rsidRPr="00A97242">
              <w:t xml:space="preserve"> of report being signed off as complete and </w:t>
            </w:r>
            <w:r>
              <w:t>closed</w:t>
            </w:r>
          </w:p>
        </w:tc>
      </w:tr>
      <w:tr w:rsidR="00CA3FB0" w:rsidRPr="00A97242" w:rsidTr="00B612E5">
        <w:trPr>
          <w:trHeight w:val="705"/>
        </w:trPr>
        <w:tc>
          <w:tcPr>
            <w:tcW w:w="4819" w:type="dxa"/>
          </w:tcPr>
          <w:p w:rsidR="00CA3FB0" w:rsidRPr="00A97242" w:rsidRDefault="00CA3FB0" w:rsidP="00B612E5">
            <w:pPr>
              <w:pStyle w:val="Default"/>
            </w:pPr>
            <w:r>
              <w:t>C</w:t>
            </w:r>
            <w:r w:rsidRPr="00A97242">
              <w:t xml:space="preserve">opies of any information shared with the patient to the commissioner, upon request. </w:t>
            </w:r>
          </w:p>
        </w:tc>
        <w:tc>
          <w:tcPr>
            <w:tcW w:w="4536" w:type="dxa"/>
          </w:tcPr>
          <w:p w:rsidR="00CA3FB0" w:rsidRPr="00A97242" w:rsidRDefault="00CA3FB0" w:rsidP="00B612E5">
            <w:pPr>
              <w:pStyle w:val="Default"/>
            </w:pPr>
            <w:r w:rsidRPr="00A97242">
              <w:t xml:space="preserve">As </w:t>
            </w:r>
            <w:r>
              <w:t>necessary</w:t>
            </w:r>
          </w:p>
        </w:tc>
      </w:tr>
    </w:tbl>
    <w:p w:rsidR="00CA3FB0" w:rsidRDefault="00CA3FB0" w:rsidP="00CA3FB0">
      <w:pPr>
        <w:pStyle w:val="Default"/>
        <w:rPr>
          <w:color w:val="auto"/>
        </w:rPr>
      </w:pPr>
      <w:r w:rsidRPr="00A97242">
        <w:rPr>
          <w:color w:val="auto"/>
        </w:rPr>
        <w:t xml:space="preserve"> </w:t>
      </w:r>
    </w:p>
    <w:p w:rsidR="00CA3FB0" w:rsidRDefault="00CA3FB0" w:rsidP="00CA3FB0">
      <w:pPr>
        <w:pStyle w:val="Default"/>
        <w:rPr>
          <w:color w:val="auto"/>
        </w:rPr>
      </w:pPr>
      <w:r>
        <w:rPr>
          <w:color w:val="auto"/>
        </w:rPr>
        <w:br w:type="page"/>
      </w:r>
    </w:p>
    <w:p w:rsidR="00CA3FB0" w:rsidRDefault="00CA3FB0" w:rsidP="00CA3FB0">
      <w:pPr>
        <w:pStyle w:val="Default"/>
        <w:rPr>
          <w:color w:val="auto"/>
        </w:rPr>
      </w:pPr>
    </w:p>
    <w:p w:rsidR="00CA3FB0" w:rsidRPr="006B0B95" w:rsidRDefault="00CA3FB0" w:rsidP="00CA3FB0">
      <w:pPr>
        <w:pStyle w:val="Default"/>
        <w:jc w:val="center"/>
        <w:rPr>
          <w:sz w:val="28"/>
          <w:szCs w:val="28"/>
        </w:rPr>
      </w:pPr>
      <w:r w:rsidRPr="006B0B95">
        <w:rPr>
          <w:b/>
          <w:bCs/>
          <w:sz w:val="28"/>
          <w:szCs w:val="28"/>
        </w:rPr>
        <w:t xml:space="preserve">Appendix </w:t>
      </w:r>
      <w:proofErr w:type="gramStart"/>
      <w:r w:rsidRPr="006B0B95">
        <w:rPr>
          <w:b/>
          <w:bCs/>
          <w:sz w:val="28"/>
          <w:szCs w:val="28"/>
        </w:rPr>
        <w:t>2 :</w:t>
      </w:r>
      <w:proofErr w:type="gramEnd"/>
      <w:r w:rsidRPr="006B0B95">
        <w:rPr>
          <w:b/>
          <w:bCs/>
          <w:sz w:val="28"/>
          <w:szCs w:val="28"/>
        </w:rPr>
        <w:t xml:space="preserve"> Written notification in accordance with the requirements of the Duty of Candour</w:t>
      </w:r>
    </w:p>
    <w:p w:rsidR="00CA3FB0" w:rsidRPr="00592118" w:rsidRDefault="00CA3FB0" w:rsidP="00CA3FB0">
      <w:pPr>
        <w:pStyle w:val="Default"/>
      </w:pPr>
    </w:p>
    <w:p w:rsidR="00CA3FB0" w:rsidRPr="00592118" w:rsidRDefault="00CA3FB0" w:rsidP="00CA3FB0">
      <w:pPr>
        <w:pStyle w:val="Default"/>
      </w:pPr>
      <w:r w:rsidRPr="00592118">
        <w:t xml:space="preserve">Dear Patient/Relative (as appropriate) </w:t>
      </w:r>
    </w:p>
    <w:p w:rsidR="00CA3FB0" w:rsidRDefault="00CA3FB0" w:rsidP="00CA3FB0">
      <w:pPr>
        <w:pStyle w:val="Default"/>
      </w:pPr>
    </w:p>
    <w:p w:rsidR="00CA3FB0" w:rsidRDefault="00CA3FB0" w:rsidP="00CA3FB0">
      <w:pPr>
        <w:pStyle w:val="Default"/>
      </w:pPr>
      <w:r w:rsidRPr="00592118">
        <w:t>You/Your ……………………. (</w:t>
      </w:r>
      <w:proofErr w:type="gramStart"/>
      <w:r w:rsidRPr="00592118">
        <w:t>insert</w:t>
      </w:r>
      <w:proofErr w:type="gramEnd"/>
      <w:r w:rsidRPr="00592118">
        <w:t xml:space="preserve"> relative) have/has been involved in an adverse event</w:t>
      </w:r>
      <w:r>
        <w:t xml:space="preserve"> that has occurred;</w:t>
      </w:r>
    </w:p>
    <w:p w:rsidR="00CA3FB0" w:rsidRDefault="00CA3FB0" w:rsidP="00CA3FB0">
      <w:pPr>
        <w:pStyle w:val="Default"/>
      </w:pPr>
    </w:p>
    <w:p w:rsidR="00CA3FB0" w:rsidRPr="00592118" w:rsidRDefault="00CA3FB0" w:rsidP="00CA3FB0">
      <w:pPr>
        <w:pStyle w:val="Default"/>
      </w:pPr>
      <w:r w:rsidRPr="00592118">
        <w:t xml:space="preserve"> .................................................. </w:t>
      </w:r>
      <w:proofErr w:type="gramStart"/>
      <w:r w:rsidRPr="00592118">
        <w:t>describe</w:t>
      </w:r>
      <w:proofErr w:type="gramEnd"/>
      <w:r w:rsidRPr="00592118">
        <w:t xml:space="preserve"> event here.............................................. </w:t>
      </w:r>
    </w:p>
    <w:p w:rsidR="00CA3FB0" w:rsidRPr="00592118" w:rsidRDefault="00CA3FB0" w:rsidP="00CA3FB0">
      <w:pPr>
        <w:pStyle w:val="Default"/>
      </w:pPr>
    </w:p>
    <w:p w:rsidR="00CA3FB0" w:rsidRPr="00592118" w:rsidRDefault="00CA3FB0" w:rsidP="00CA3FB0">
      <w:pPr>
        <w:pStyle w:val="Default"/>
      </w:pPr>
      <w:r w:rsidRPr="00592118">
        <w:t>I wish to express my sincere apology that th</w:t>
      </w:r>
      <w:r>
        <w:t xml:space="preserve">is event has occurred. Our </w:t>
      </w:r>
      <w:proofErr w:type="gramStart"/>
      <w:r>
        <w:t xml:space="preserve">practice  </w:t>
      </w:r>
      <w:r w:rsidRPr="00592118">
        <w:t>aims</w:t>
      </w:r>
      <w:proofErr w:type="gramEnd"/>
      <w:r w:rsidRPr="00592118">
        <w:t xml:space="preserve"> to provide</w:t>
      </w:r>
      <w:r>
        <w:t xml:space="preserve"> a quality service to you/your </w:t>
      </w:r>
      <w:r w:rsidRPr="00592118">
        <w:rPr>
          <w:b/>
        </w:rPr>
        <w:t>***relatives as appropriate***</w:t>
      </w:r>
      <w:r w:rsidRPr="00592118">
        <w:t xml:space="preserve"> and to investigate promptly such adverse events and share findings with those involved.</w:t>
      </w:r>
    </w:p>
    <w:p w:rsidR="00CA3FB0" w:rsidRPr="00592118" w:rsidRDefault="00CA3FB0" w:rsidP="00CA3FB0">
      <w:pPr>
        <w:pStyle w:val="Default"/>
      </w:pPr>
    </w:p>
    <w:p w:rsidR="00CA3FB0" w:rsidRDefault="00CA3FB0" w:rsidP="00CA3FB0">
      <w:pPr>
        <w:pStyle w:val="Default"/>
      </w:pPr>
      <w:r w:rsidRPr="00592118">
        <w:t xml:space="preserve">We would like to invite you/your </w:t>
      </w:r>
      <w:r w:rsidRPr="00592118">
        <w:rPr>
          <w:b/>
        </w:rPr>
        <w:t>***relatives as appropriate***,</w:t>
      </w:r>
      <w:r w:rsidRPr="00592118">
        <w:t xml:space="preserve"> if you wish, to attend a meeting to provide a step-by-step explanation of the events and circumstances. </w:t>
      </w:r>
    </w:p>
    <w:p w:rsidR="00CA3FB0" w:rsidRDefault="00CA3FB0" w:rsidP="00CA3FB0">
      <w:pPr>
        <w:pStyle w:val="Default"/>
      </w:pPr>
    </w:p>
    <w:p w:rsidR="00CA3FB0" w:rsidRDefault="00CA3FB0" w:rsidP="00CA3FB0">
      <w:pPr>
        <w:pStyle w:val="Default"/>
      </w:pPr>
      <w:r>
        <w:t>In relation to this meeting</w:t>
      </w:r>
      <w:r w:rsidRPr="00592118">
        <w:t xml:space="preserve">, I would </w:t>
      </w:r>
      <w:r>
        <w:t xml:space="preserve">gratefully </w:t>
      </w:r>
      <w:r w:rsidRPr="00592118">
        <w:t>appreciate</w:t>
      </w:r>
      <w:r>
        <w:t xml:space="preserve"> your preferences on the following;</w:t>
      </w:r>
    </w:p>
    <w:p w:rsidR="00CA3FB0" w:rsidRPr="00592118" w:rsidRDefault="00CA3FB0" w:rsidP="00CA3FB0">
      <w:pPr>
        <w:pStyle w:val="Default"/>
      </w:pPr>
    </w:p>
    <w:p w:rsidR="00CA3FB0" w:rsidRPr="00592118" w:rsidRDefault="00CA3FB0" w:rsidP="00CA3FB0">
      <w:pPr>
        <w:pStyle w:val="Default"/>
        <w:numPr>
          <w:ilvl w:val="0"/>
          <w:numId w:val="7"/>
        </w:numPr>
      </w:pPr>
      <w:r>
        <w:t>Your preferred time and date of meeting</w:t>
      </w:r>
    </w:p>
    <w:p w:rsidR="00CA3FB0" w:rsidRPr="00592118" w:rsidRDefault="00CA3FB0" w:rsidP="00CA3FB0">
      <w:pPr>
        <w:pStyle w:val="Default"/>
        <w:numPr>
          <w:ilvl w:val="0"/>
          <w:numId w:val="7"/>
        </w:numPr>
      </w:pPr>
      <w:r w:rsidRPr="00592118">
        <w:t xml:space="preserve">Where would you wish to meet/proposed venue if there is any reason that </w:t>
      </w:r>
      <w:r>
        <w:t>this cannot be at the Practice premises</w:t>
      </w:r>
    </w:p>
    <w:p w:rsidR="00CA3FB0" w:rsidRPr="00592118" w:rsidRDefault="00CA3FB0" w:rsidP="00CA3FB0">
      <w:pPr>
        <w:pStyle w:val="Default"/>
        <w:numPr>
          <w:ilvl w:val="0"/>
          <w:numId w:val="7"/>
        </w:numPr>
      </w:pPr>
      <w:r w:rsidRPr="00592118">
        <w:t>Who</w:t>
      </w:r>
      <w:r>
        <w:t xml:space="preserve"> would you prefer to meet with</w:t>
      </w:r>
    </w:p>
    <w:p w:rsidR="00CA3FB0" w:rsidRPr="00592118" w:rsidRDefault="00CA3FB0" w:rsidP="00CA3FB0">
      <w:pPr>
        <w:pStyle w:val="Default"/>
      </w:pPr>
    </w:p>
    <w:p w:rsidR="00CA3FB0" w:rsidRPr="00592118" w:rsidRDefault="00CA3FB0" w:rsidP="00CA3FB0">
      <w:pPr>
        <w:pStyle w:val="Default"/>
      </w:pPr>
      <w:r>
        <w:t>P</w:t>
      </w:r>
      <w:r w:rsidRPr="00592118">
        <w:t xml:space="preserve">lease feel free to bring along a friend or relative to offer you support during this meeting. Following the meeting </w:t>
      </w:r>
      <w:r>
        <w:t>we will provide</w:t>
      </w:r>
      <w:r w:rsidRPr="00592118">
        <w:t xml:space="preserve"> further information relating to the outcome of the investigation, if you wish. </w:t>
      </w:r>
    </w:p>
    <w:p w:rsidR="00CA3FB0" w:rsidRPr="00592118" w:rsidRDefault="00CA3FB0" w:rsidP="00CA3FB0">
      <w:pPr>
        <w:pStyle w:val="Default"/>
      </w:pPr>
    </w:p>
    <w:p w:rsidR="00CA3FB0" w:rsidRPr="00592118" w:rsidRDefault="00CA3FB0" w:rsidP="00CA3FB0">
      <w:pPr>
        <w:pStyle w:val="Default"/>
      </w:pPr>
      <w:r w:rsidRPr="00592118">
        <w:t xml:space="preserve">If </w:t>
      </w:r>
      <w:r>
        <w:t xml:space="preserve">however </w:t>
      </w:r>
      <w:r w:rsidRPr="00592118">
        <w:t>you would prefer not to attend any meetings</w:t>
      </w:r>
      <w:r>
        <w:t>, then please let us know.</w:t>
      </w:r>
    </w:p>
    <w:p w:rsidR="00CA3FB0" w:rsidRDefault="00CA3FB0" w:rsidP="00CA3FB0">
      <w:pPr>
        <w:pStyle w:val="Default"/>
      </w:pPr>
    </w:p>
    <w:p w:rsidR="00CA3FB0" w:rsidRPr="00592118" w:rsidRDefault="00CA3FB0" w:rsidP="00CA3FB0">
      <w:pPr>
        <w:pStyle w:val="Default"/>
      </w:pPr>
      <w:r w:rsidRPr="00592118">
        <w:t xml:space="preserve">When </w:t>
      </w:r>
      <w:r>
        <w:t xml:space="preserve">we have completed </w:t>
      </w:r>
      <w:r w:rsidRPr="00592118">
        <w:t>our investigation</w:t>
      </w:r>
      <w:r>
        <w:t>,</w:t>
      </w:r>
      <w:r w:rsidRPr="00592118">
        <w:t xml:space="preserve"> we will write to you to provide feedback regarding the outcome of the investigation, if you wish. </w:t>
      </w:r>
    </w:p>
    <w:p w:rsidR="00CA3FB0" w:rsidRPr="00592118" w:rsidRDefault="00CA3FB0" w:rsidP="00CA3FB0">
      <w:pPr>
        <w:pStyle w:val="Default"/>
      </w:pPr>
    </w:p>
    <w:p w:rsidR="00CA3FB0" w:rsidRPr="00592118" w:rsidRDefault="00CA3FB0" w:rsidP="00CA3FB0">
      <w:pPr>
        <w:pStyle w:val="Default"/>
      </w:pPr>
      <w:r w:rsidRPr="00592118">
        <w:t xml:space="preserve">I/ Staff member </w:t>
      </w:r>
      <w:r w:rsidRPr="006A1E60">
        <w:rPr>
          <w:b/>
        </w:rPr>
        <w:t>***Name or Job Title***</w:t>
      </w:r>
      <w:r w:rsidRPr="00592118">
        <w:t xml:space="preserve"> is acting as your lead contact fo</w:t>
      </w:r>
      <w:r>
        <w:t>r the duration of this</w:t>
      </w:r>
      <w:r w:rsidRPr="00592118">
        <w:t xml:space="preserve"> process. </w:t>
      </w:r>
    </w:p>
    <w:p w:rsidR="00CA3FB0" w:rsidRPr="00592118" w:rsidRDefault="00CA3FB0" w:rsidP="00CA3FB0">
      <w:pPr>
        <w:pStyle w:val="Default"/>
      </w:pPr>
    </w:p>
    <w:p w:rsidR="00CA3FB0" w:rsidRPr="002D33DF" w:rsidRDefault="00CA3FB0" w:rsidP="00CA3FB0">
      <w:pPr>
        <w:pStyle w:val="Default"/>
      </w:pPr>
      <w:r w:rsidRPr="00592118">
        <w:t xml:space="preserve">I/they can be contacted on telephone </w:t>
      </w:r>
      <w:r w:rsidRPr="002D33DF">
        <w:t xml:space="preserve">number </w:t>
      </w:r>
      <w:r>
        <w:t>0141-531-6610</w:t>
      </w:r>
    </w:p>
    <w:p w:rsidR="00CA3FB0" w:rsidRPr="002D33DF" w:rsidRDefault="00CA3FB0" w:rsidP="00CA3FB0">
      <w:pPr>
        <w:rPr>
          <w:szCs w:val="24"/>
        </w:rPr>
      </w:pPr>
    </w:p>
    <w:p w:rsidR="00CA3FB0" w:rsidRPr="00592118" w:rsidRDefault="00CA3FB0" w:rsidP="00CA3FB0">
      <w:pPr>
        <w:rPr>
          <w:szCs w:val="24"/>
        </w:rPr>
      </w:pPr>
    </w:p>
    <w:p w:rsidR="00CA3FB0" w:rsidRPr="00B56E7D" w:rsidRDefault="00CA3FB0" w:rsidP="00CA3FB0">
      <w:pPr>
        <w:rPr>
          <w:color w:val="FF0000"/>
          <w:szCs w:val="24"/>
        </w:rPr>
      </w:pPr>
      <w:r w:rsidRPr="00592118">
        <w:rPr>
          <w:szCs w:val="24"/>
        </w:rPr>
        <w:t xml:space="preserve">Yours sincerely </w:t>
      </w:r>
      <w:r w:rsidRPr="00592118">
        <w:rPr>
          <w:szCs w:val="24"/>
        </w:rPr>
        <w:br w:type="page"/>
      </w:r>
    </w:p>
    <w:p w:rsidR="00CA3FB0" w:rsidRPr="00B56E7D" w:rsidRDefault="00CA3FB0" w:rsidP="00CA3FB0">
      <w:pPr>
        <w:rPr>
          <w:b/>
          <w:sz w:val="28"/>
          <w:szCs w:val="28"/>
          <w:u w:val="single"/>
        </w:rPr>
      </w:pPr>
      <w:r w:rsidRPr="00B56E7D">
        <w:rPr>
          <w:b/>
          <w:sz w:val="28"/>
          <w:szCs w:val="28"/>
          <w:u w:val="single"/>
        </w:rPr>
        <w:lastRenderedPageBreak/>
        <w:t>Relevant Links/Publications</w:t>
      </w:r>
    </w:p>
    <w:p w:rsidR="00CA3FB0" w:rsidRDefault="00CA3FB0" w:rsidP="00CA3FB0">
      <w:pPr>
        <w:rPr>
          <w:szCs w:val="24"/>
        </w:rPr>
      </w:pPr>
    </w:p>
    <w:p w:rsidR="00F46EB9" w:rsidRDefault="00F46EB9" w:rsidP="00CA3FB0">
      <w:pPr>
        <w:rPr>
          <w:szCs w:val="24"/>
        </w:rPr>
      </w:pPr>
    </w:p>
    <w:p w:rsidR="00F46EB9" w:rsidRDefault="00F46EB9" w:rsidP="00CA3FB0">
      <w:pPr>
        <w:rPr>
          <w:rFonts w:ascii="Arial" w:hAnsi="Arial" w:cs="Arial"/>
          <w:b/>
          <w:bCs/>
          <w:szCs w:val="24"/>
        </w:rPr>
      </w:pPr>
      <w:r w:rsidRPr="00F46EB9">
        <w:rPr>
          <w:rFonts w:ascii="Arial" w:hAnsi="Arial" w:cs="Arial"/>
          <w:b/>
          <w:bCs/>
          <w:szCs w:val="24"/>
        </w:rPr>
        <w:t>The Duty of Candour Procedure (Scotland) Regulations 2018</w:t>
      </w:r>
    </w:p>
    <w:p w:rsidR="00F46EB9" w:rsidRDefault="00F46EB9" w:rsidP="00CA3FB0">
      <w:pPr>
        <w:rPr>
          <w:rFonts w:ascii="Arial" w:hAnsi="Arial" w:cs="Arial"/>
          <w:b/>
          <w:bCs/>
          <w:szCs w:val="24"/>
        </w:rPr>
      </w:pPr>
    </w:p>
    <w:p w:rsidR="00F46EB9" w:rsidRDefault="008843BE" w:rsidP="00CA3FB0">
      <w:pPr>
        <w:rPr>
          <w:rFonts w:ascii="Arial" w:hAnsi="Arial" w:cs="Arial"/>
          <w:b/>
          <w:bCs/>
          <w:szCs w:val="24"/>
        </w:rPr>
      </w:pPr>
      <w:hyperlink r:id="rId7" w:history="1">
        <w:r w:rsidR="00F46EB9" w:rsidRPr="00C976E4">
          <w:rPr>
            <w:rStyle w:val="Hyperlink"/>
            <w:rFonts w:ascii="Arial" w:hAnsi="Arial" w:cs="Arial"/>
            <w:b/>
            <w:bCs/>
            <w:szCs w:val="24"/>
          </w:rPr>
          <w:t>www.legislation.gov.uk/ssi/2018/57</w:t>
        </w:r>
      </w:hyperlink>
    </w:p>
    <w:p w:rsidR="00F46EB9" w:rsidRDefault="00F46EB9" w:rsidP="00CA3FB0">
      <w:pPr>
        <w:rPr>
          <w:rFonts w:ascii="Arial" w:hAnsi="Arial" w:cs="Arial"/>
          <w:b/>
          <w:bCs/>
          <w:szCs w:val="24"/>
        </w:rPr>
      </w:pPr>
    </w:p>
    <w:p w:rsidR="00F46EB9" w:rsidRPr="00F46EB9" w:rsidRDefault="00F46EB9" w:rsidP="00CA3FB0">
      <w:pPr>
        <w:rPr>
          <w:szCs w:val="24"/>
        </w:rPr>
      </w:pPr>
    </w:p>
    <w:sectPr w:rsidR="00F46EB9" w:rsidRPr="00F46EB9" w:rsidSect="00B612E5">
      <w:headerReference w:type="even" r:id="rId8"/>
      <w:headerReference w:type="default" r:id="rId9"/>
      <w:footerReference w:type="even" r:id="rId10"/>
      <w:footerReference w:type="default" r:id="rId11"/>
      <w:headerReference w:type="first" r:id="rId12"/>
      <w:footerReference w:type="first" r:id="rId13"/>
      <w:pgSz w:w="11906" w:h="16838"/>
      <w:pgMar w:top="709" w:right="1296" w:bottom="576" w:left="1296"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ED2" w:rsidRDefault="005C1ED2" w:rsidP="006F0975">
      <w:r>
        <w:separator/>
      </w:r>
    </w:p>
  </w:endnote>
  <w:endnote w:type="continuationSeparator" w:id="0">
    <w:p w:rsidR="005C1ED2" w:rsidRDefault="005C1ED2" w:rsidP="006F09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2E5" w:rsidRDefault="00B612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2E5" w:rsidRPr="00720BFC" w:rsidRDefault="00B612E5" w:rsidP="00B612E5">
    <w:pPr>
      <w:pStyle w:val="Footer"/>
      <w:pBdr>
        <w:top w:val="single" w:sz="4" w:space="1" w:color="auto"/>
      </w:pBdr>
      <w:rPr>
        <w:color w:val="000000"/>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2E5" w:rsidRDefault="00B612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ED2" w:rsidRDefault="005C1ED2" w:rsidP="006F0975">
      <w:r>
        <w:separator/>
      </w:r>
    </w:p>
  </w:footnote>
  <w:footnote w:type="continuationSeparator" w:id="0">
    <w:p w:rsidR="005C1ED2" w:rsidRDefault="005C1ED2" w:rsidP="006F09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2E5" w:rsidRDefault="00B612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2E5" w:rsidRDefault="00B612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2E5" w:rsidRDefault="00B612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C7CC4"/>
    <w:multiLevelType w:val="hybridMultilevel"/>
    <w:tmpl w:val="9FE00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ED2090"/>
    <w:multiLevelType w:val="hybridMultilevel"/>
    <w:tmpl w:val="C666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A5696D"/>
    <w:multiLevelType w:val="hybridMultilevel"/>
    <w:tmpl w:val="941C9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BA747F0"/>
    <w:multiLevelType w:val="hybridMultilevel"/>
    <w:tmpl w:val="0DE8C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0E37C79"/>
    <w:multiLevelType w:val="hybridMultilevel"/>
    <w:tmpl w:val="F8B4D74A"/>
    <w:lvl w:ilvl="0" w:tplc="F492394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6745F9"/>
    <w:multiLevelType w:val="hybridMultilevel"/>
    <w:tmpl w:val="5524CA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6527618B"/>
    <w:multiLevelType w:val="hybridMultilevel"/>
    <w:tmpl w:val="D896B614"/>
    <w:lvl w:ilvl="0" w:tplc="F492394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0D094E"/>
    <w:multiLevelType w:val="hybridMultilevel"/>
    <w:tmpl w:val="AA24B610"/>
    <w:lvl w:ilvl="0" w:tplc="F492394E">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7"/>
  </w:num>
  <w:num w:numId="5">
    <w:abstractNumId w:val="5"/>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A3FB0"/>
    <w:rsid w:val="000B03D2"/>
    <w:rsid w:val="00110BB0"/>
    <w:rsid w:val="00234489"/>
    <w:rsid w:val="003E7F1A"/>
    <w:rsid w:val="004F5094"/>
    <w:rsid w:val="005C1ED2"/>
    <w:rsid w:val="00680965"/>
    <w:rsid w:val="006A4B7F"/>
    <w:rsid w:val="006F0975"/>
    <w:rsid w:val="008843BE"/>
    <w:rsid w:val="008E16F7"/>
    <w:rsid w:val="00A44235"/>
    <w:rsid w:val="00A4696E"/>
    <w:rsid w:val="00B612E5"/>
    <w:rsid w:val="00C25359"/>
    <w:rsid w:val="00CA3FB0"/>
    <w:rsid w:val="00F46EB9"/>
    <w:rsid w:val="00F76E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FB0"/>
    <w:pPr>
      <w:spacing w:after="0" w:line="240" w:lineRule="auto"/>
    </w:pPr>
    <w:rPr>
      <w:rFonts w:ascii="Calibri" w:eastAsia="Calibri" w:hAnsi="Calibri" w:cs="Times New Roman"/>
      <w:sz w:val="24"/>
    </w:rPr>
  </w:style>
  <w:style w:type="paragraph" w:styleId="Heading1">
    <w:name w:val="heading 1"/>
    <w:basedOn w:val="Normal"/>
    <w:next w:val="Normal"/>
    <w:link w:val="Heading1Char"/>
    <w:qFormat/>
    <w:rsid w:val="00CA3FB0"/>
    <w:pPr>
      <w:jc w:val="center"/>
      <w:outlineLvl w:val="0"/>
    </w:pPr>
    <w:rPr>
      <w:rFonts w:eastAsia="Arial" w:cs="Arial"/>
      <w:b/>
      <w:color w:val="000000"/>
      <w:spacing w:val="-2"/>
      <w:sz w:val="32"/>
      <w:szCs w:val="32"/>
    </w:rPr>
  </w:style>
  <w:style w:type="paragraph" w:styleId="Heading2">
    <w:name w:val="heading 2"/>
    <w:basedOn w:val="Normal"/>
    <w:next w:val="Normal"/>
    <w:link w:val="Heading2Char"/>
    <w:qFormat/>
    <w:rsid w:val="00CA3FB0"/>
    <w:pPr>
      <w:outlineLvl w:val="1"/>
    </w:pPr>
    <w:rPr>
      <w:rFonts w:eastAsia="Arial" w:cs="Arial"/>
      <w:b/>
      <w:color w:val="000000"/>
      <w:spacing w:val="-2"/>
      <w:sz w:val="28"/>
      <w:szCs w:val="28"/>
      <w:u w:val="single"/>
    </w:rPr>
  </w:style>
  <w:style w:type="paragraph" w:styleId="Heading3">
    <w:name w:val="heading 3"/>
    <w:basedOn w:val="Normal"/>
    <w:next w:val="Normal"/>
    <w:link w:val="Heading3Char"/>
    <w:qFormat/>
    <w:rsid w:val="00CA3FB0"/>
    <w:pPr>
      <w:outlineLvl w:val="2"/>
    </w:pPr>
    <w:rPr>
      <w:rFonts w:eastAsia="Arial" w:cs="Arial"/>
      <w:b/>
      <w:color w:val="000000"/>
      <w:spacing w:val="-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FB0"/>
    <w:rPr>
      <w:rFonts w:ascii="Calibri" w:eastAsia="Arial" w:hAnsi="Calibri" w:cs="Arial"/>
      <w:b/>
      <w:color w:val="000000"/>
      <w:spacing w:val="-2"/>
      <w:sz w:val="32"/>
      <w:szCs w:val="32"/>
    </w:rPr>
  </w:style>
  <w:style w:type="character" w:customStyle="1" w:styleId="Heading2Char">
    <w:name w:val="Heading 2 Char"/>
    <w:basedOn w:val="DefaultParagraphFont"/>
    <w:link w:val="Heading2"/>
    <w:rsid w:val="00CA3FB0"/>
    <w:rPr>
      <w:rFonts w:ascii="Calibri" w:eastAsia="Arial" w:hAnsi="Calibri" w:cs="Arial"/>
      <w:b/>
      <w:color w:val="000000"/>
      <w:spacing w:val="-2"/>
      <w:sz w:val="28"/>
      <w:szCs w:val="28"/>
      <w:u w:val="single"/>
    </w:rPr>
  </w:style>
  <w:style w:type="character" w:customStyle="1" w:styleId="Heading3Char">
    <w:name w:val="Heading 3 Char"/>
    <w:basedOn w:val="DefaultParagraphFont"/>
    <w:link w:val="Heading3"/>
    <w:rsid w:val="00CA3FB0"/>
    <w:rPr>
      <w:rFonts w:ascii="Calibri" w:eastAsia="Arial" w:hAnsi="Calibri" w:cs="Arial"/>
      <w:b/>
      <w:color w:val="000000"/>
      <w:spacing w:val="-2"/>
      <w:sz w:val="24"/>
      <w:szCs w:val="24"/>
    </w:rPr>
  </w:style>
  <w:style w:type="paragraph" w:styleId="Header">
    <w:name w:val="header"/>
    <w:basedOn w:val="Normal"/>
    <w:link w:val="HeaderChar"/>
    <w:uiPriority w:val="99"/>
    <w:unhideWhenUsed/>
    <w:rsid w:val="00CA3FB0"/>
    <w:pPr>
      <w:tabs>
        <w:tab w:val="center" w:pos="4513"/>
        <w:tab w:val="right" w:pos="9026"/>
      </w:tabs>
    </w:pPr>
  </w:style>
  <w:style w:type="character" w:customStyle="1" w:styleId="HeaderChar">
    <w:name w:val="Header Char"/>
    <w:basedOn w:val="DefaultParagraphFont"/>
    <w:link w:val="Header"/>
    <w:uiPriority w:val="99"/>
    <w:rsid w:val="00CA3FB0"/>
    <w:rPr>
      <w:rFonts w:ascii="Calibri" w:eastAsia="Calibri" w:hAnsi="Calibri" w:cs="Times New Roman"/>
      <w:sz w:val="24"/>
    </w:rPr>
  </w:style>
  <w:style w:type="paragraph" w:styleId="Footer">
    <w:name w:val="footer"/>
    <w:basedOn w:val="Normal"/>
    <w:link w:val="FooterChar"/>
    <w:uiPriority w:val="99"/>
    <w:unhideWhenUsed/>
    <w:rsid w:val="00CA3FB0"/>
    <w:pPr>
      <w:tabs>
        <w:tab w:val="center" w:pos="4513"/>
        <w:tab w:val="right" w:pos="9026"/>
      </w:tabs>
    </w:pPr>
  </w:style>
  <w:style w:type="character" w:customStyle="1" w:styleId="FooterChar">
    <w:name w:val="Footer Char"/>
    <w:basedOn w:val="DefaultParagraphFont"/>
    <w:link w:val="Footer"/>
    <w:uiPriority w:val="99"/>
    <w:rsid w:val="00CA3FB0"/>
    <w:rPr>
      <w:rFonts w:ascii="Calibri" w:eastAsia="Calibri" w:hAnsi="Calibri" w:cs="Times New Roman"/>
      <w:sz w:val="24"/>
    </w:rPr>
  </w:style>
  <w:style w:type="paragraph" w:customStyle="1" w:styleId="Default">
    <w:name w:val="Default"/>
    <w:rsid w:val="00CA3FB0"/>
    <w:pPr>
      <w:autoSpaceDE w:val="0"/>
      <w:autoSpaceDN w:val="0"/>
      <w:adjustRightInd w:val="0"/>
      <w:spacing w:after="0" w:line="240" w:lineRule="auto"/>
    </w:pPr>
    <w:rPr>
      <w:rFonts w:ascii="Calibri" w:eastAsia="Calibri" w:hAnsi="Calibri" w:cs="Calibri"/>
      <w:color w:val="000000"/>
      <w:sz w:val="24"/>
      <w:szCs w:val="24"/>
      <w:lang w:eastAsia="en-GB"/>
    </w:rPr>
  </w:style>
  <w:style w:type="character" w:styleId="Hyperlink">
    <w:name w:val="Hyperlink"/>
    <w:uiPriority w:val="99"/>
    <w:unhideWhenUsed/>
    <w:rsid w:val="00CA3FB0"/>
    <w:rPr>
      <w:color w:val="0000FF"/>
      <w:u w:val="single"/>
    </w:rPr>
  </w:style>
  <w:style w:type="character" w:styleId="FollowedHyperlink">
    <w:name w:val="FollowedHyperlink"/>
    <w:basedOn w:val="DefaultParagraphFont"/>
    <w:uiPriority w:val="99"/>
    <w:semiHidden/>
    <w:unhideWhenUsed/>
    <w:rsid w:val="00F46EB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egislation.gov.uk/ssi/2018/5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2682</Words>
  <Characters>15288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46381admin</dc:creator>
  <cp:lastModifiedBy>46381ltruesdale</cp:lastModifiedBy>
  <cp:revision>2</cp:revision>
  <cp:lastPrinted>2018-11-19T08:33:00Z</cp:lastPrinted>
  <dcterms:created xsi:type="dcterms:W3CDTF">2019-05-14T07:49:00Z</dcterms:created>
  <dcterms:modified xsi:type="dcterms:W3CDTF">2019-05-14T07:49:00Z</dcterms:modified>
</cp:coreProperties>
</file>